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people.xml" ContentType="application/vnd.openxmlformats-officedocument.wordprocessingml.peop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&#65279;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!-- Generated by Aspose.Words for Java 20.12.0 --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jc w:val="both"/>
        <w:textAlignment w:val="auto"/>
        <w:outlineLvl w:val="0"/>
        <w:rPr>
          <w:rFonts w:ascii="黑体" w:eastAsia="黑体" w:hAnsi="黑体" w:cs="黑体" w:hint="eastAsia"/>
          <w:bCs/>
          <w:sz w:val="32"/>
          <w:szCs w:val="32"/>
          <w:lang w:val="en-US" w:eastAsia="zh-CN"/>
        </w:rPr>
      </w:pPr>
      <w:r>
        <w:rPr>
          <w:rFonts w:ascii="黑体" w:eastAsia="黑体" w:hAnsi="黑体" w:cs="黑体" w:hint="eastAsia"/>
          <w:bCs/>
          <w:sz w:val="32"/>
          <w:szCs w:val="32"/>
          <w:lang w:eastAsia="zh-CN"/>
        </w:rPr>
        <w:t>附件</w:t>
      </w:r>
      <w:r>
        <w:rPr>
          <w:rFonts w:ascii="黑体" w:eastAsia="黑体" w:hAnsi="黑体" w:cs="黑体" w:hint="eastAsia"/>
          <w:bCs/>
          <w:sz w:val="32"/>
          <w:szCs w:val="32"/>
          <w:lang w:val="en-US" w:eastAsia="zh-CN"/>
        </w:rPr>
        <w:t>1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40" w:lineRule="exact"/>
        <w:jc w:val="both"/>
        <w:textAlignment w:val="auto"/>
        <w:outlineLvl w:val="0"/>
        <w:rPr>
          <w:rFonts w:ascii="黑体" w:eastAsia="黑体" w:hAnsi="黑体" w:cs="黑体" w:hint="eastAsia"/>
          <w:bCs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00" w:lineRule="exact"/>
        <w:jc w:val="center"/>
        <w:textAlignment w:val="auto"/>
        <w:outlineLvl w:val="0"/>
        <w:rPr>
          <w:rFonts w:ascii="方正小标宋简体" w:eastAsia="方正小标宋简体" w:hAnsi="Cambria" w:cs="Times New Roman" w:hint="eastAsia"/>
          <w:bCs/>
          <w:sz w:val="44"/>
          <w:szCs w:val="44"/>
        </w:rPr>
      </w:pPr>
      <w:r>
        <w:rPr>
          <w:rFonts w:ascii="方正小标宋简体" w:eastAsia="方正小标宋简体" w:hAnsi="Cambria" w:cs="Times New Roman" w:hint="eastAsia"/>
          <w:bCs/>
          <w:sz w:val="44"/>
          <w:szCs w:val="44"/>
          <w:lang w:eastAsia="zh-CN"/>
        </w:rPr>
        <w:t>湖南省</w:t>
      </w:r>
      <w:r>
        <w:rPr>
          <w:rFonts w:ascii="方正小标宋简体" w:eastAsia="方正小标宋简体" w:hAnsi="Cambria" w:cs="Times New Roman" w:hint="eastAsia"/>
          <w:bCs/>
          <w:sz w:val="44"/>
          <w:szCs w:val="44"/>
        </w:rPr>
        <w:t>雷电防护装置检测资质理论考试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00" w:lineRule="exact"/>
        <w:jc w:val="center"/>
        <w:textAlignment w:val="auto"/>
        <w:outlineLvl w:val="0"/>
        <w:rPr>
          <w:rFonts w:ascii="方正小标宋简体" w:eastAsia="方正小标宋简体" w:hAnsi="Cambria" w:cs="Times New Roman" w:hint="eastAsia"/>
          <w:bCs/>
          <w:sz w:val="44"/>
          <w:szCs w:val="44"/>
          <w:lang w:eastAsia="zh-CN"/>
        </w:rPr>
      </w:pPr>
      <w:r>
        <w:rPr>
          <w:rFonts w:ascii="方正小标宋简体" w:eastAsia="方正小标宋简体" w:hAnsi="Cambria" w:cs="Times New Roman" w:hint="eastAsia"/>
          <w:bCs/>
          <w:sz w:val="44"/>
          <w:szCs w:val="44"/>
        </w:rPr>
        <w:t>大纲</w:t>
      </w:r>
      <w:r>
        <w:rPr>
          <w:rFonts w:ascii="方正小标宋简体" w:eastAsia="方正小标宋简体" w:hAnsi="Cambria" w:cs="Times New Roman" w:hint="eastAsia"/>
          <w:bCs/>
          <w:sz w:val="44"/>
          <w:szCs w:val="44"/>
          <w:lang w:eastAsia="zh-CN"/>
        </w:rPr>
        <w:t>和试题题型</w:t>
      </w:r>
    </w:p>
    <w:p>
      <w:pPr>
        <w:numPr>
          <w:ilvl w:val="0"/>
          <w:numId w:val="0"/>
        </w:numPr>
        <w:spacing w:line="560" w:lineRule="exact"/>
        <w:rPr>
          <w:rFonts w:ascii="黑体" w:eastAsia="黑体" w:hAnsi="黑体" w:cs="黑体" w:hint="eastAsia"/>
          <w:b/>
          <w:bCs w:val="0"/>
          <w:kern w:val="0"/>
          <w:sz w:val="32"/>
          <w:szCs w:val="32"/>
          <w:lang w:eastAsia="zh-CN"/>
        </w:rPr>
      </w:pPr>
      <w:bookmarkStart w:id="0" w:name="_GoBack"/>
      <w:bookmarkEnd w:id="0"/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pacing w:line="540" w:lineRule="exact"/>
        <w:ind w:firstLine="640" w:firstLineChars="200"/>
        <w:textAlignment w:val="auto"/>
        <w:rPr>
          <w:rFonts w:ascii="黑体" w:eastAsia="黑体" w:hAnsi="黑体" w:cs="黑体" w:hint="eastAsia"/>
          <w:b w:val="0"/>
          <w:bCs/>
          <w:kern w:val="0"/>
          <w:sz w:val="32"/>
          <w:szCs w:val="32"/>
          <w:lang w:eastAsia="zh-CN"/>
        </w:rPr>
      </w:pPr>
      <w:r>
        <w:rPr>
          <w:rFonts w:ascii="黑体" w:eastAsia="黑体" w:hAnsi="黑体" w:cs="黑体" w:hint="eastAsia"/>
          <w:b w:val="0"/>
          <w:bCs/>
          <w:kern w:val="0"/>
          <w:sz w:val="32"/>
          <w:szCs w:val="32"/>
          <w:lang w:eastAsia="zh-CN"/>
        </w:rPr>
        <w:t>一、理论考试大纲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pacing w:line="540" w:lineRule="exact"/>
        <w:ind w:firstLine="640" w:firstLineChars="200"/>
        <w:textAlignment w:val="auto"/>
        <w:rPr>
          <w:rFonts w:ascii="楷体_GB2312" w:eastAsia="楷体_GB2312" w:hAnsi="楷体_GB2312" w:cs="楷体_GB2312" w:hint="eastAsia"/>
          <w:b/>
          <w:bCs w:val="0"/>
          <w:kern w:val="0"/>
          <w:sz w:val="32"/>
          <w:szCs w:val="32"/>
        </w:rPr>
      </w:pPr>
      <w:r>
        <w:rPr>
          <w:rFonts w:ascii="楷体_GB2312" w:eastAsia="楷体_GB2312" w:hAnsi="楷体_GB2312" w:cs="楷体_GB2312" w:hint="eastAsia"/>
          <w:b/>
          <w:bCs w:val="0"/>
          <w:kern w:val="0"/>
          <w:sz w:val="32"/>
          <w:szCs w:val="32"/>
          <w:lang w:eastAsia="zh-CN"/>
        </w:rPr>
        <w:t>（一）</w:t>
      </w:r>
      <w:r>
        <w:rPr>
          <w:rFonts w:ascii="楷体_GB2312" w:eastAsia="楷体_GB2312" w:hAnsi="楷体_GB2312" w:cs="楷体_GB2312" w:hint="eastAsia"/>
          <w:b/>
          <w:bCs w:val="0"/>
          <w:kern w:val="0"/>
          <w:sz w:val="32"/>
          <w:szCs w:val="32"/>
        </w:rPr>
        <w:t>考试范围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textAlignment w:val="auto"/>
        <w:rPr>
          <w:rFonts w:ascii="仿宋_GB2312" w:eastAsia="仿宋_GB2312" w:hAnsi="仿宋_GB2312" w:cs="仿宋_GB2312"/>
          <w:kern w:val="0"/>
          <w:sz w:val="32"/>
          <w:szCs w:val="32"/>
        </w:rPr>
      </w:pPr>
      <w:r>
        <w:rPr>
          <w:rFonts w:ascii="仿宋_GB2312" w:eastAsia="仿宋_GB2312" w:hAnsi="仿宋_GB2312" w:cs="仿宋_GB2312" w:hint="eastAsia"/>
          <w:kern w:val="0"/>
          <w:sz w:val="32"/>
          <w:szCs w:val="32"/>
          <w:lang w:val="en-US" w:eastAsia="zh-CN"/>
        </w:rPr>
        <w:t>1.</w:t>
      </w:r>
      <w:r>
        <w:rPr>
          <w:rFonts w:ascii="仿宋_GB2312" w:eastAsia="仿宋_GB2312" w:hAnsi="仿宋_GB2312" w:cs="仿宋_GB2312" w:hint="eastAsia"/>
          <w:kern w:val="0"/>
          <w:sz w:val="32"/>
          <w:szCs w:val="32"/>
        </w:rPr>
        <w:t>防雷相关</w:t>
      </w:r>
      <w:r>
        <w:rPr>
          <w:rFonts w:ascii="仿宋_GB2312" w:eastAsia="仿宋_GB2312" w:hAnsi="仿宋_GB2312" w:cs="仿宋_GB2312" w:hint="eastAsia"/>
          <w:kern w:val="0"/>
          <w:sz w:val="32"/>
          <w:szCs w:val="32"/>
          <w:lang w:eastAsia="zh-CN"/>
        </w:rPr>
        <w:t>法律、</w:t>
      </w:r>
      <w:r>
        <w:rPr>
          <w:rFonts w:ascii="仿宋_GB2312" w:eastAsia="仿宋_GB2312" w:hAnsi="仿宋_GB2312" w:cs="仿宋_GB2312" w:hint="eastAsia"/>
          <w:kern w:val="0"/>
          <w:sz w:val="32"/>
          <w:szCs w:val="32"/>
        </w:rPr>
        <w:t>法规</w:t>
      </w:r>
      <w:r>
        <w:rPr>
          <w:rFonts w:ascii="仿宋_GB2312" w:eastAsia="仿宋_GB2312" w:hAnsi="仿宋_GB2312" w:cs="仿宋_GB2312" w:hint="eastAsia"/>
          <w:kern w:val="0"/>
          <w:sz w:val="32"/>
          <w:szCs w:val="32"/>
          <w:lang w:eastAsia="zh-CN"/>
        </w:rPr>
        <w:t>、规章</w:t>
      </w:r>
      <w:r>
        <w:rPr>
          <w:rFonts w:ascii="仿宋_GB2312" w:eastAsia="仿宋_GB2312" w:hAnsi="仿宋_GB2312" w:cs="仿宋_GB2312" w:hint="eastAsia"/>
          <w:kern w:val="0"/>
          <w:sz w:val="32"/>
          <w:szCs w:val="32"/>
        </w:rPr>
        <w:t>规定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textAlignment w:val="auto"/>
        <w:rPr>
          <w:rFonts w:ascii="仿宋_GB2312" w:eastAsia="仿宋_GB2312" w:hAnsi="仿宋_GB2312" w:cs="仿宋_GB2312"/>
          <w:kern w:val="0"/>
          <w:sz w:val="32"/>
          <w:szCs w:val="32"/>
        </w:rPr>
      </w:pPr>
      <w:r>
        <w:rPr>
          <w:rFonts w:ascii="仿宋_GB2312" w:eastAsia="仿宋_GB2312" w:hAnsi="仿宋_GB2312" w:cs="仿宋_GB2312" w:hint="eastAsia"/>
          <w:kern w:val="0"/>
          <w:sz w:val="32"/>
          <w:szCs w:val="32"/>
          <w:lang w:val="en-US" w:eastAsia="zh-CN"/>
        </w:rPr>
        <w:t>2.</w:t>
      </w:r>
      <w:r>
        <w:rPr>
          <w:rFonts w:ascii="仿宋_GB2312" w:eastAsia="仿宋_GB2312" w:hAnsi="仿宋_GB2312" w:cs="仿宋_GB2312" w:hint="eastAsia"/>
          <w:kern w:val="0"/>
          <w:sz w:val="32"/>
          <w:szCs w:val="32"/>
        </w:rPr>
        <w:t>雷电防护理论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textAlignment w:val="auto"/>
        <w:rPr>
          <w:rFonts w:ascii="仿宋_GB2312" w:eastAsia="仿宋_GB2312" w:hAnsi="仿宋_GB2312" w:cs="仿宋_GB2312"/>
          <w:kern w:val="0"/>
          <w:sz w:val="32"/>
          <w:szCs w:val="32"/>
        </w:rPr>
      </w:pPr>
      <w:r>
        <w:rPr>
          <w:rFonts w:ascii="仿宋_GB2312" w:eastAsia="仿宋_GB2312" w:hAnsi="仿宋_GB2312" w:cs="仿宋_GB2312" w:hint="eastAsia"/>
          <w:kern w:val="0"/>
          <w:sz w:val="32"/>
          <w:szCs w:val="32"/>
          <w:lang w:val="en-US" w:eastAsia="zh-CN"/>
        </w:rPr>
        <w:t>3.</w:t>
      </w:r>
      <w:r>
        <w:rPr>
          <w:rFonts w:ascii="仿宋_GB2312" w:eastAsia="仿宋_GB2312" w:hAnsi="仿宋_GB2312" w:cs="仿宋_GB2312" w:hint="eastAsia"/>
          <w:kern w:val="0"/>
          <w:sz w:val="32"/>
          <w:szCs w:val="32"/>
        </w:rPr>
        <w:t>防雷技术要求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textAlignment w:val="auto"/>
        <w:rPr>
          <w:rFonts w:ascii="仿宋_GB2312" w:eastAsia="仿宋_GB2312" w:hAnsi="仿宋_GB2312" w:cs="仿宋_GB2312"/>
          <w:kern w:val="0"/>
          <w:sz w:val="32"/>
          <w:szCs w:val="32"/>
        </w:rPr>
      </w:pPr>
      <w:r>
        <w:rPr>
          <w:rFonts w:ascii="仿宋_GB2312" w:eastAsia="仿宋_GB2312" w:hAnsi="仿宋_GB2312" w:cs="仿宋_GB2312" w:hint="eastAsia"/>
          <w:kern w:val="0"/>
          <w:sz w:val="32"/>
          <w:szCs w:val="32"/>
          <w:lang w:val="en-US" w:eastAsia="zh-CN"/>
        </w:rPr>
        <w:t>4.</w:t>
      </w:r>
      <w:r>
        <w:rPr>
          <w:rFonts w:ascii="仿宋_GB2312" w:eastAsia="仿宋_GB2312" w:hAnsi="仿宋_GB2312" w:cs="仿宋_GB2312" w:hint="eastAsia"/>
          <w:kern w:val="0"/>
          <w:sz w:val="32"/>
          <w:szCs w:val="32"/>
        </w:rPr>
        <w:t>防雷管理要求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textAlignment w:val="auto"/>
        <w:rPr>
          <w:rFonts w:ascii="仿宋_GB2312" w:eastAsia="仿宋_GB2312" w:hAnsi="仿宋_GB2312" w:cs="仿宋_GB2312"/>
          <w:kern w:val="0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  <w:lang w:val="en-US" w:eastAsia="zh-CN"/>
        </w:rPr>
        <w:t>5.</w:t>
      </w:r>
      <w:r>
        <w:rPr>
          <w:rFonts w:ascii="仿宋_GB2312" w:eastAsia="仿宋_GB2312" w:hAnsi="仿宋_GB2312" w:cs="仿宋_GB2312" w:hint="eastAsia"/>
          <w:sz w:val="32"/>
          <w:szCs w:val="32"/>
        </w:rPr>
        <w:t>防雷检测技术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540" w:lineRule="exact"/>
        <w:ind w:firstLine="640" w:firstLineChars="200"/>
        <w:textAlignment w:val="auto"/>
        <w:rPr>
          <w:rFonts w:ascii="楷体_GB2312" w:eastAsia="楷体_GB2312" w:hAnsi="楷体_GB2312" w:cs="楷体_GB2312" w:hint="eastAsia"/>
          <w:b/>
          <w:bCs w:val="0"/>
          <w:kern w:val="0"/>
          <w:sz w:val="32"/>
          <w:szCs w:val="32"/>
        </w:rPr>
      </w:pPr>
      <w:r>
        <w:rPr>
          <w:rFonts w:ascii="楷体_GB2312" w:eastAsia="楷体_GB2312" w:hAnsi="楷体_GB2312" w:cs="楷体_GB2312" w:hint="eastAsia"/>
          <w:b/>
          <w:bCs w:val="0"/>
          <w:kern w:val="0"/>
          <w:sz w:val="32"/>
          <w:szCs w:val="32"/>
          <w:lang w:eastAsia="zh-CN"/>
        </w:rPr>
        <w:t>（二）</w:t>
      </w:r>
      <w:r>
        <w:rPr>
          <w:rFonts w:ascii="楷体_GB2312" w:eastAsia="楷体_GB2312" w:hAnsi="楷体_GB2312" w:cs="楷体_GB2312" w:hint="eastAsia"/>
          <w:b/>
          <w:bCs w:val="0"/>
          <w:kern w:val="0"/>
          <w:sz w:val="32"/>
          <w:szCs w:val="32"/>
        </w:rPr>
        <w:t>参考资料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567"/>
        </w:tabs>
        <w:kinsoku/>
        <w:wordWrap/>
        <w:overflowPunct/>
        <w:topLinePunct w:val="0"/>
        <w:autoSpaceDE/>
        <w:autoSpaceDN/>
        <w:bidi w:val="0"/>
        <w:adjustRightInd/>
        <w:spacing w:line="540" w:lineRule="exact"/>
        <w:ind w:firstLine="640" w:firstLineChars="200"/>
        <w:textAlignment w:val="auto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  <w:lang w:val="en-US" w:eastAsia="zh-CN"/>
        </w:rPr>
        <w:t>1.</w:t>
      </w:r>
      <w:r>
        <w:rPr>
          <w:rFonts w:ascii="仿宋_GB2312" w:eastAsia="仿宋_GB2312" w:hAnsi="仿宋_GB2312" w:cs="仿宋_GB2312" w:hint="eastAsia"/>
          <w:sz w:val="32"/>
          <w:szCs w:val="32"/>
          <w:lang w:eastAsia="zh-CN"/>
        </w:rPr>
        <w:t>《中华人民共和国安全生产法》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567"/>
        </w:tabs>
        <w:kinsoku/>
        <w:wordWrap/>
        <w:overflowPunct/>
        <w:topLinePunct w:val="0"/>
        <w:autoSpaceDE/>
        <w:autoSpaceDN/>
        <w:bidi w:val="0"/>
        <w:adjustRightInd/>
        <w:spacing w:line="540" w:lineRule="exact"/>
        <w:ind w:firstLine="640" w:firstLineChars="200"/>
        <w:textAlignment w:val="auto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  <w:lang w:val="en-US" w:eastAsia="zh-CN"/>
        </w:rPr>
        <w:t>2.</w:t>
      </w:r>
      <w:r>
        <w:rPr>
          <w:rFonts w:ascii="仿宋_GB2312" w:eastAsia="仿宋_GB2312" w:hAnsi="仿宋_GB2312" w:cs="仿宋_GB2312" w:hint="eastAsia"/>
          <w:sz w:val="32"/>
          <w:szCs w:val="32"/>
          <w:lang w:eastAsia="zh-CN"/>
        </w:rPr>
        <w:t>《中华人民共和国气象法》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567"/>
        </w:tabs>
        <w:kinsoku/>
        <w:wordWrap/>
        <w:overflowPunct/>
        <w:topLinePunct w:val="0"/>
        <w:autoSpaceDE/>
        <w:autoSpaceDN/>
        <w:bidi w:val="0"/>
        <w:adjustRightInd/>
        <w:spacing w:line="540" w:lineRule="exact"/>
        <w:ind w:firstLine="640" w:firstLineChars="200"/>
        <w:textAlignment w:val="auto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  <w:lang w:val="en-US" w:eastAsia="zh-CN"/>
        </w:rPr>
        <w:t>3.</w:t>
      </w:r>
      <w:r>
        <w:rPr>
          <w:rFonts w:ascii="仿宋_GB2312" w:eastAsia="仿宋_GB2312" w:hAnsi="仿宋_GB2312" w:cs="仿宋_GB2312" w:hint="eastAsia"/>
          <w:sz w:val="32"/>
          <w:szCs w:val="32"/>
          <w:lang w:eastAsia="zh-CN"/>
        </w:rPr>
        <w:t>《气象灾害防御条例》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567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textAlignment w:val="auto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  <w:lang w:val="en-US" w:eastAsia="zh-CN"/>
        </w:rPr>
        <w:t>4.</w:t>
      </w:r>
      <w:r>
        <w:rPr>
          <w:rFonts w:ascii="仿宋_GB2312" w:eastAsia="仿宋_GB2312" w:hAnsi="仿宋_GB2312" w:cs="仿宋_GB2312" w:hint="eastAsia"/>
          <w:sz w:val="32"/>
          <w:szCs w:val="32"/>
          <w:lang w:eastAsia="zh-CN"/>
        </w:rPr>
        <w:t>《湖南省气象灾害防御条例》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567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textAlignment w:val="auto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  <w:lang w:val="en-US" w:eastAsia="zh-CN"/>
        </w:rPr>
        <w:t>5.</w:t>
      </w:r>
      <w:r>
        <w:rPr>
          <w:rFonts w:ascii="仿宋_GB2312" w:eastAsia="仿宋_GB2312" w:hAnsi="仿宋_GB2312" w:cs="仿宋_GB2312" w:hint="eastAsia"/>
          <w:sz w:val="32"/>
          <w:szCs w:val="32"/>
          <w:lang w:eastAsia="zh-CN"/>
        </w:rPr>
        <w:t>《湖南省雷电灾害防御条例》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567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textAlignment w:val="auto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  <w:lang w:val="en-US" w:eastAsia="zh-CN"/>
        </w:rPr>
        <w:t>6.</w:t>
      </w:r>
      <w:r>
        <w:rPr>
          <w:rFonts w:ascii="仿宋_GB2312" w:eastAsia="仿宋_GB2312" w:hAnsi="仿宋_GB2312" w:cs="仿宋_GB2312" w:hint="eastAsia"/>
          <w:sz w:val="32"/>
          <w:szCs w:val="32"/>
        </w:rPr>
        <w:t>《雷电防护装置检测资质管理办法》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567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textAlignment w:val="auto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kern w:val="0"/>
          <w:sz w:val="32"/>
          <w:szCs w:val="32"/>
          <w:lang w:val="en-US" w:eastAsia="zh-CN"/>
        </w:rPr>
        <w:t>7.</w:t>
      </w:r>
      <w:r>
        <w:rPr>
          <w:rFonts w:ascii="仿宋_GB2312" w:eastAsia="仿宋_GB2312" w:hAnsi="仿宋_GB2312" w:cs="仿宋_GB2312" w:hint="eastAsia"/>
          <w:kern w:val="0"/>
          <w:sz w:val="32"/>
          <w:szCs w:val="32"/>
        </w:rPr>
        <w:t>《防雷减灾管理办法》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567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textAlignment w:val="auto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kern w:val="0"/>
          <w:sz w:val="32"/>
          <w:szCs w:val="32"/>
          <w:lang w:val="en-US" w:eastAsia="zh-CN"/>
        </w:rPr>
        <w:t>8.</w:t>
      </w:r>
      <w:r>
        <w:rPr>
          <w:rFonts w:ascii="仿宋_GB2312" w:eastAsia="仿宋_GB2312" w:hAnsi="仿宋_GB2312" w:cs="仿宋_GB2312" w:hint="eastAsia"/>
          <w:kern w:val="0"/>
          <w:sz w:val="32"/>
          <w:szCs w:val="32"/>
          <w:lang w:eastAsia="zh-CN"/>
        </w:rPr>
        <w:t>《雷电学原理》（陈渭民编著）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textAlignment w:val="auto"/>
        <w:rPr>
          <w:rFonts w:ascii="仿宋_GB2312" w:eastAsia="仿宋_GB2312" w:hAnsi="仿宋_GB2312" w:cs="仿宋_GB2312" w:hint="eastAsia"/>
          <w:sz w:val="32"/>
          <w:szCs w:val="32"/>
          <w:lang w:val="en-US" w:eastAsia="zh-CN"/>
        </w:rPr>
      </w:pPr>
      <w:r>
        <w:rPr>
          <w:rFonts w:ascii="仿宋_GB2312" w:eastAsia="仿宋_GB2312" w:hAnsi="仿宋_GB2312" w:cs="仿宋_GB2312" w:hint="eastAsia"/>
          <w:sz w:val="32"/>
          <w:szCs w:val="32"/>
          <w:lang w:val="en-US" w:eastAsia="zh-CN"/>
        </w:rPr>
        <w:t>9.《</w:t>
      </w:r>
      <w:r>
        <w:rPr>
          <w:rFonts w:ascii="仿宋_GB2312" w:eastAsia="仿宋_GB2312" w:hAnsi="仿宋_GB2312" w:cs="仿宋_GB2312" w:hint="eastAsia"/>
          <w:sz w:val="32"/>
          <w:szCs w:val="32"/>
        </w:rPr>
        <w:t>建筑物防雷设计规范</w:t>
      </w:r>
      <w:r>
        <w:rPr>
          <w:rFonts w:ascii="仿宋_GB2312" w:eastAsia="仿宋_GB2312" w:hAnsi="仿宋_GB2312" w:cs="仿宋_GB2312" w:hint="eastAsia"/>
          <w:sz w:val="32"/>
          <w:szCs w:val="32"/>
          <w:lang w:val="en-US" w:eastAsia="zh-CN"/>
        </w:rPr>
        <w:t>》（</w:t>
      </w:r>
      <w:r>
        <w:rPr>
          <w:rFonts w:ascii="仿宋_GB2312" w:eastAsia="仿宋_GB2312" w:hAnsi="仿宋_GB2312" w:cs="仿宋_GB2312" w:hint="eastAsia"/>
          <w:sz w:val="32"/>
          <w:szCs w:val="32"/>
        </w:rPr>
        <w:t>GB 50057－2010</w:t>
      </w:r>
      <w:r>
        <w:rPr>
          <w:rFonts w:ascii="仿宋_GB2312" w:eastAsia="仿宋_GB2312" w:hAnsi="仿宋_GB2312" w:cs="仿宋_GB2312" w:hint="eastAsia"/>
          <w:sz w:val="32"/>
          <w:szCs w:val="32"/>
          <w:lang w:val="en-US" w:eastAsia="zh-CN"/>
        </w:rPr>
        <w:t>）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textAlignment w:val="auto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  <w:lang w:val="en-US" w:eastAsia="zh-CN"/>
        </w:rPr>
        <w:t>10.《</w:t>
      </w:r>
      <w:r>
        <w:rPr>
          <w:rFonts w:ascii="仿宋_GB2312" w:eastAsia="仿宋_GB2312" w:hAnsi="仿宋_GB2312" w:cs="仿宋_GB2312" w:hint="eastAsia"/>
          <w:sz w:val="32"/>
          <w:szCs w:val="32"/>
        </w:rPr>
        <w:t>建筑物防雷工程施工与质量验收规范</w:t>
      </w:r>
      <w:r>
        <w:rPr>
          <w:rFonts w:ascii="仿宋_GB2312" w:eastAsia="仿宋_GB2312" w:hAnsi="仿宋_GB2312" w:cs="仿宋_GB2312" w:hint="eastAsia"/>
          <w:sz w:val="32"/>
          <w:szCs w:val="32"/>
          <w:lang w:val="en-US" w:eastAsia="zh-CN"/>
        </w:rPr>
        <w:t>》（</w:t>
      </w:r>
      <w:r>
        <w:rPr>
          <w:rFonts w:ascii="仿宋_GB2312" w:eastAsia="仿宋_GB2312" w:hAnsi="仿宋_GB2312" w:cs="仿宋_GB2312" w:hint="eastAsia"/>
          <w:sz w:val="32"/>
          <w:szCs w:val="32"/>
        </w:rPr>
        <w:t>GB 50601－2010</w:t>
      </w:r>
      <w:r>
        <w:rPr>
          <w:rFonts w:ascii="仿宋_GB2312" w:eastAsia="仿宋_GB2312" w:hAnsi="仿宋_GB2312" w:cs="仿宋_GB2312" w:hint="eastAsia"/>
          <w:sz w:val="32"/>
          <w:szCs w:val="32"/>
          <w:lang w:val="en-US" w:eastAsia="zh-CN"/>
        </w:rPr>
        <w:t>）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textAlignment w:val="auto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  <w:lang w:val="en-US" w:eastAsia="zh-CN"/>
        </w:rPr>
        <w:t>11.《</w:t>
      </w:r>
      <w:r>
        <w:rPr>
          <w:rFonts w:ascii="仿宋_GB2312" w:eastAsia="仿宋_GB2312" w:hAnsi="仿宋_GB2312" w:cs="仿宋_GB2312" w:hint="eastAsia"/>
          <w:sz w:val="32"/>
          <w:szCs w:val="32"/>
        </w:rPr>
        <w:t>建筑物电子信息系统防雷技术规范</w:t>
      </w:r>
      <w:r>
        <w:rPr>
          <w:rFonts w:ascii="仿宋_GB2312" w:eastAsia="仿宋_GB2312" w:hAnsi="仿宋_GB2312" w:cs="仿宋_GB2312" w:hint="eastAsia"/>
          <w:sz w:val="32"/>
          <w:szCs w:val="32"/>
          <w:lang w:val="en-US" w:eastAsia="zh-CN"/>
        </w:rPr>
        <w:t>》</w:t>
      </w:r>
      <w:r>
        <w:rPr>
          <w:rFonts w:ascii="仿宋_GB2312" w:eastAsia="仿宋_GB2312" w:hAnsi="仿宋_GB2312" w:cs="仿宋_GB2312" w:hint="eastAsia"/>
          <w:sz w:val="32"/>
          <w:szCs w:val="32"/>
          <w:lang w:eastAsia="zh-CN"/>
        </w:rPr>
        <w:t>（</w:t>
      </w:r>
      <w:r>
        <w:rPr>
          <w:rFonts w:ascii="仿宋_GB2312" w:eastAsia="仿宋_GB2312" w:hAnsi="仿宋_GB2312" w:cs="仿宋_GB2312" w:hint="eastAsia"/>
          <w:sz w:val="32"/>
          <w:szCs w:val="32"/>
        </w:rPr>
        <w:t>GB 50343－2012</w:t>
      </w:r>
      <w:r>
        <w:rPr>
          <w:rFonts w:ascii="仿宋_GB2312" w:eastAsia="仿宋_GB2312" w:hAnsi="仿宋_GB2312" w:cs="仿宋_GB2312" w:hint="eastAsia"/>
          <w:sz w:val="32"/>
          <w:szCs w:val="32"/>
          <w:lang w:eastAsia="zh-CN"/>
        </w:rPr>
        <w:t>）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textAlignment w:val="auto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  <w:lang w:val="en-US" w:eastAsia="zh-CN"/>
        </w:rPr>
        <w:t>12.《</w:t>
      </w:r>
      <w:r>
        <w:rPr>
          <w:rFonts w:ascii="仿宋_GB2312" w:eastAsia="仿宋_GB2312" w:hAnsi="仿宋_GB2312" w:cs="仿宋_GB2312" w:hint="eastAsia"/>
          <w:sz w:val="32"/>
          <w:szCs w:val="32"/>
        </w:rPr>
        <w:t>爆炸和火灾危险场所防雷装置检测技术规范</w:t>
      </w:r>
      <w:r>
        <w:rPr>
          <w:rFonts w:ascii="仿宋_GB2312" w:eastAsia="仿宋_GB2312" w:hAnsi="仿宋_GB2312" w:cs="仿宋_GB2312" w:hint="eastAsia"/>
          <w:sz w:val="32"/>
          <w:szCs w:val="32"/>
          <w:lang w:val="en-US" w:eastAsia="zh-CN"/>
        </w:rPr>
        <w:t>》</w:t>
      </w:r>
      <w:r>
        <w:rPr>
          <w:rFonts w:ascii="仿宋_GB2312" w:eastAsia="仿宋_GB2312" w:hAnsi="仿宋_GB2312" w:cs="仿宋_GB2312" w:hint="eastAsia"/>
          <w:sz w:val="32"/>
          <w:szCs w:val="32"/>
          <w:lang w:eastAsia="zh-CN"/>
        </w:rPr>
        <w:t>（</w:t>
      </w:r>
      <w:r>
        <w:rPr>
          <w:rFonts w:ascii="仿宋_GB2312" w:eastAsia="仿宋_GB2312" w:hAnsi="仿宋_GB2312" w:cs="仿宋_GB2312" w:hint="eastAsia"/>
          <w:sz w:val="32"/>
          <w:szCs w:val="32"/>
        </w:rPr>
        <w:t>GB/T 32937－2016</w:t>
      </w:r>
      <w:r>
        <w:rPr>
          <w:rFonts w:ascii="仿宋_GB2312" w:eastAsia="仿宋_GB2312" w:hAnsi="仿宋_GB2312" w:cs="仿宋_GB2312" w:hint="eastAsia"/>
          <w:sz w:val="32"/>
          <w:szCs w:val="32"/>
          <w:lang w:eastAsia="zh-CN"/>
        </w:rPr>
        <w:t>）</w:t>
      </w:r>
      <w:r>
        <w:rPr>
          <w:rFonts w:ascii="仿宋_GB2312" w:eastAsia="仿宋_GB2312" w:hAnsi="仿宋_GB2312" w:cs="仿宋_GB2312" w:hint="eastAsia"/>
          <w:kern w:val="0"/>
          <w:sz w:val="32"/>
          <w:szCs w:val="32"/>
        </w:rPr>
        <w:t>（仅适用于甲级资质）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textAlignment w:val="auto"/>
        <w:rPr>
          <w:rFonts w:ascii="仿宋_GB2312" w:eastAsia="仿宋_GB2312" w:hAnsi="仿宋_GB2312" w:cs="仿宋_GB2312" w:hint="eastAsia"/>
          <w:sz w:val="32"/>
          <w:szCs w:val="32"/>
          <w:lang w:eastAsia="zh-CN"/>
        </w:rPr>
      </w:pPr>
      <w:r>
        <w:rPr>
          <w:rFonts w:ascii="仿宋_GB2312" w:eastAsia="仿宋_GB2312" w:hAnsi="仿宋_GB2312" w:cs="仿宋_GB2312" w:hint="eastAsia"/>
          <w:sz w:val="32"/>
          <w:szCs w:val="32"/>
          <w:lang w:val="en-US" w:eastAsia="zh-CN"/>
        </w:rPr>
        <w:t>13.《</w:t>
      </w:r>
      <w:r>
        <w:rPr>
          <w:rFonts w:ascii="仿宋_GB2312" w:eastAsia="仿宋_GB2312" w:hAnsi="仿宋_GB2312" w:cs="仿宋_GB2312" w:hint="eastAsia"/>
          <w:sz w:val="32"/>
          <w:szCs w:val="32"/>
        </w:rPr>
        <w:t>防雷装置检测服务规范</w:t>
      </w:r>
      <w:r>
        <w:rPr>
          <w:rFonts w:ascii="仿宋_GB2312" w:eastAsia="仿宋_GB2312" w:hAnsi="仿宋_GB2312" w:cs="仿宋_GB2312" w:hint="eastAsia"/>
          <w:sz w:val="32"/>
          <w:szCs w:val="32"/>
          <w:lang w:val="en-US" w:eastAsia="zh-CN"/>
        </w:rPr>
        <w:t>》</w:t>
      </w:r>
      <w:r>
        <w:rPr>
          <w:rFonts w:ascii="仿宋_GB2312" w:eastAsia="仿宋_GB2312" w:hAnsi="仿宋_GB2312" w:cs="仿宋_GB2312" w:hint="eastAsia"/>
          <w:sz w:val="32"/>
          <w:szCs w:val="32"/>
          <w:lang w:eastAsia="zh-CN"/>
        </w:rPr>
        <w:t>（</w:t>
      </w:r>
      <w:r>
        <w:rPr>
          <w:rFonts w:ascii="仿宋_GB2312" w:eastAsia="仿宋_GB2312" w:hAnsi="仿宋_GB2312" w:cs="仿宋_GB2312" w:hint="eastAsia"/>
          <w:sz w:val="32"/>
          <w:szCs w:val="32"/>
        </w:rPr>
        <w:t>GB/T 32938－2016</w:t>
      </w:r>
      <w:r>
        <w:rPr>
          <w:rFonts w:ascii="仿宋_GB2312" w:eastAsia="仿宋_GB2312" w:hAnsi="仿宋_GB2312" w:cs="仿宋_GB2312" w:hint="eastAsia"/>
          <w:sz w:val="32"/>
          <w:szCs w:val="32"/>
          <w:lang w:eastAsia="zh-CN"/>
        </w:rPr>
        <w:t>）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textAlignment w:val="auto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  <w:lang w:val="en-US" w:eastAsia="zh-CN"/>
        </w:rPr>
        <w:t>14.《通信局（站）防雷装置检测技术规范》（</w:t>
      </w:r>
      <w:r>
        <w:rPr>
          <w:rFonts w:ascii="仿宋_GB2312" w:eastAsia="仿宋_GB2312" w:hAnsi="仿宋_GB2312" w:cs="仿宋_GB2312" w:hint="eastAsia"/>
          <w:sz w:val="32"/>
          <w:szCs w:val="32"/>
        </w:rPr>
        <w:t>GB/T 3</w:t>
      </w:r>
      <w:r>
        <w:rPr>
          <w:rFonts w:ascii="仿宋_GB2312" w:eastAsia="仿宋_GB2312" w:hAnsi="仿宋_GB2312" w:cs="仿宋_GB2312" w:hint="eastAsia"/>
          <w:sz w:val="32"/>
          <w:szCs w:val="32"/>
          <w:lang w:val="en-US" w:eastAsia="zh-CN"/>
        </w:rPr>
        <w:t>3676</w:t>
      </w:r>
      <w:r>
        <w:rPr>
          <w:rFonts w:ascii="仿宋_GB2312" w:eastAsia="仿宋_GB2312" w:hAnsi="仿宋_GB2312" w:cs="仿宋_GB2312" w:hint="eastAsia"/>
          <w:sz w:val="32"/>
          <w:szCs w:val="32"/>
        </w:rPr>
        <w:t>－201</w:t>
      </w:r>
      <w:r>
        <w:rPr>
          <w:rFonts w:ascii="仿宋_GB2312" w:eastAsia="仿宋_GB2312" w:hAnsi="仿宋_GB2312" w:cs="仿宋_GB2312" w:hint="eastAsia"/>
          <w:sz w:val="32"/>
          <w:szCs w:val="32"/>
          <w:lang w:val="en-US" w:eastAsia="zh-CN"/>
        </w:rPr>
        <w:t xml:space="preserve">7） 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textAlignment w:val="auto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  <w:lang w:val="en-US" w:eastAsia="zh-CN"/>
        </w:rPr>
        <w:t>15.《</w:t>
      </w:r>
      <w:r>
        <w:rPr>
          <w:rFonts w:ascii="仿宋_GB2312" w:eastAsia="仿宋_GB2312" w:hAnsi="仿宋_GB2312" w:cs="仿宋_GB2312" w:hint="eastAsia"/>
          <w:sz w:val="32"/>
          <w:szCs w:val="32"/>
        </w:rPr>
        <w:t>建筑物雷电防护装置检测技术规范</w:t>
      </w:r>
      <w:r>
        <w:rPr>
          <w:rFonts w:ascii="仿宋_GB2312" w:eastAsia="仿宋_GB2312" w:hAnsi="仿宋_GB2312" w:cs="仿宋_GB2312" w:hint="eastAsia"/>
          <w:sz w:val="32"/>
          <w:szCs w:val="32"/>
          <w:lang w:val="en-US" w:eastAsia="zh-CN"/>
        </w:rPr>
        <w:t>》</w:t>
      </w:r>
      <w:r>
        <w:rPr>
          <w:rFonts w:ascii="仿宋_GB2312" w:eastAsia="仿宋_GB2312" w:hAnsi="仿宋_GB2312" w:cs="仿宋_GB2312" w:hint="eastAsia"/>
          <w:sz w:val="32"/>
          <w:szCs w:val="32"/>
          <w:lang w:eastAsia="zh-CN"/>
        </w:rPr>
        <w:t>（</w:t>
      </w:r>
      <w:r>
        <w:rPr>
          <w:rFonts w:ascii="仿宋_GB2312" w:eastAsia="仿宋_GB2312" w:hAnsi="仿宋_GB2312" w:cs="仿宋_GB2312" w:hint="eastAsia"/>
          <w:sz w:val="32"/>
          <w:szCs w:val="32"/>
        </w:rPr>
        <w:t>GB/T 21431－2023</w:t>
      </w:r>
      <w:r>
        <w:rPr>
          <w:rFonts w:ascii="仿宋_GB2312" w:eastAsia="仿宋_GB2312" w:hAnsi="仿宋_GB2312" w:cs="仿宋_GB2312" w:hint="eastAsia"/>
          <w:sz w:val="32"/>
          <w:szCs w:val="32"/>
          <w:lang w:eastAsia="zh-CN"/>
        </w:rPr>
        <w:t>）</w:t>
      </w:r>
      <w:r>
        <w:rPr>
          <w:rFonts w:ascii="仿宋_GB2312" w:eastAsia="仿宋_GB2312" w:hAnsi="仿宋_GB2312" w:cs="仿宋_GB2312" w:hint="eastAsia"/>
          <w:sz w:val="32"/>
          <w:szCs w:val="32"/>
          <w:lang w:val="en-US" w:eastAsia="zh-CN"/>
        </w:rPr>
        <w:t xml:space="preserve">  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textAlignment w:val="auto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  <w:lang w:val="en-US" w:eastAsia="zh-CN"/>
        </w:rPr>
        <w:t>16.《安全防范系统雷电防护要求及检测技术规范》（</w:t>
      </w:r>
      <w:r>
        <w:rPr>
          <w:rFonts w:ascii="仿宋_GB2312" w:eastAsia="仿宋_GB2312" w:hAnsi="仿宋_GB2312" w:cs="仿宋_GB2312" w:hint="eastAsia"/>
          <w:sz w:val="32"/>
          <w:szCs w:val="32"/>
        </w:rPr>
        <w:t xml:space="preserve">QX/T </w:t>
      </w:r>
      <w:r>
        <w:rPr>
          <w:rFonts w:ascii="仿宋_GB2312" w:eastAsia="仿宋_GB2312" w:hAnsi="仿宋_GB2312" w:cs="仿宋_GB2312" w:hint="eastAsia"/>
          <w:sz w:val="32"/>
          <w:szCs w:val="32"/>
          <w:lang w:val="en-US" w:eastAsia="zh-CN"/>
        </w:rPr>
        <w:t>186</w:t>
      </w:r>
      <w:r>
        <w:rPr>
          <w:rFonts w:ascii="仿宋_GB2312" w:eastAsia="仿宋_GB2312" w:hAnsi="仿宋_GB2312" w:cs="仿宋_GB2312" w:hint="eastAsia"/>
          <w:sz w:val="32"/>
          <w:szCs w:val="32"/>
        </w:rPr>
        <w:t>－</w:t>
      </w:r>
      <w:r>
        <w:rPr>
          <w:rFonts w:ascii="仿宋_GB2312" w:eastAsia="仿宋_GB2312" w:hAnsi="仿宋_GB2312" w:cs="仿宋_GB2312" w:hint="eastAsia"/>
          <w:sz w:val="32"/>
          <w:szCs w:val="32"/>
          <w:lang w:val="en-US" w:eastAsia="zh-CN"/>
        </w:rPr>
        <w:t>2013）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textAlignment w:val="auto"/>
        <w:rPr>
          <w:rFonts w:ascii="仿宋_GB2312" w:eastAsia="仿宋_GB2312" w:hAnsi="仿宋_GB2312" w:cs="仿宋_GB2312" w:hint="eastAsia"/>
          <w:sz w:val="32"/>
          <w:szCs w:val="32"/>
          <w:lang w:eastAsia="zh-CN"/>
        </w:rPr>
      </w:pPr>
      <w:r>
        <w:rPr>
          <w:rFonts w:ascii="仿宋_GB2312" w:eastAsia="仿宋_GB2312" w:hAnsi="仿宋_GB2312" w:cs="仿宋_GB2312" w:hint="eastAsia"/>
          <w:sz w:val="32"/>
          <w:szCs w:val="32"/>
          <w:lang w:val="en-US" w:eastAsia="zh-CN"/>
        </w:rPr>
        <w:t>17.《</w:t>
      </w:r>
      <w:r>
        <w:rPr>
          <w:rFonts w:ascii="仿宋_GB2312" w:eastAsia="仿宋_GB2312" w:hAnsi="仿宋_GB2312" w:cs="仿宋_GB2312" w:hint="eastAsia"/>
          <w:sz w:val="32"/>
          <w:szCs w:val="32"/>
        </w:rPr>
        <w:t>雷电防护装置检测专业技术人员职业要求</w:t>
      </w:r>
      <w:r>
        <w:rPr>
          <w:rFonts w:ascii="仿宋_GB2312" w:eastAsia="仿宋_GB2312" w:hAnsi="仿宋_GB2312" w:cs="仿宋_GB2312" w:hint="eastAsia"/>
          <w:sz w:val="32"/>
          <w:szCs w:val="32"/>
          <w:lang w:val="en-US" w:eastAsia="zh-CN"/>
        </w:rPr>
        <w:t>》</w:t>
      </w:r>
      <w:r>
        <w:rPr>
          <w:rFonts w:ascii="仿宋_GB2312" w:eastAsia="仿宋_GB2312" w:hAnsi="仿宋_GB2312" w:cs="仿宋_GB2312" w:hint="eastAsia"/>
          <w:sz w:val="32"/>
          <w:szCs w:val="32"/>
          <w:lang w:eastAsia="zh-CN"/>
        </w:rPr>
        <w:t>（</w:t>
      </w:r>
      <w:r>
        <w:rPr>
          <w:rFonts w:ascii="仿宋_GB2312" w:eastAsia="仿宋_GB2312" w:hAnsi="仿宋_GB2312" w:cs="仿宋_GB2312" w:hint="eastAsia"/>
          <w:sz w:val="32"/>
          <w:szCs w:val="32"/>
        </w:rPr>
        <w:t>QX/T 406－2017</w:t>
      </w:r>
      <w:r>
        <w:rPr>
          <w:rFonts w:ascii="仿宋_GB2312" w:eastAsia="仿宋_GB2312" w:hAnsi="仿宋_GB2312" w:cs="仿宋_GB2312" w:hint="eastAsia"/>
          <w:sz w:val="32"/>
          <w:szCs w:val="32"/>
          <w:lang w:eastAsia="zh-CN"/>
        </w:rPr>
        <w:t>）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textAlignment w:val="auto"/>
        <w:rPr>
          <w:rFonts w:ascii="仿宋_GB2312" w:eastAsia="仿宋_GB2312" w:hAnsi="仿宋_GB2312" w:cs="仿宋_GB2312" w:hint="eastAsia"/>
          <w:sz w:val="32"/>
          <w:szCs w:val="32"/>
          <w:lang w:eastAsia="zh-CN"/>
        </w:rPr>
      </w:pPr>
      <w:r>
        <w:rPr>
          <w:rFonts w:ascii="仿宋_GB2312" w:eastAsia="仿宋_GB2312" w:hAnsi="仿宋_GB2312" w:cs="仿宋_GB2312" w:hint="eastAsia"/>
          <w:sz w:val="32"/>
          <w:szCs w:val="32"/>
          <w:lang w:val="en-US" w:eastAsia="zh-CN"/>
        </w:rPr>
        <w:t>18.《</w:t>
      </w:r>
      <w:r>
        <w:rPr>
          <w:rFonts w:ascii="仿宋_GB2312" w:eastAsia="仿宋_GB2312" w:hAnsi="仿宋_GB2312" w:cs="仿宋_GB2312" w:hint="eastAsia"/>
          <w:kern w:val="0"/>
          <w:sz w:val="32"/>
          <w:szCs w:val="32"/>
        </w:rPr>
        <w:t>雷电防护装置检测作业安全规范</w:t>
      </w:r>
      <w:r>
        <w:rPr>
          <w:rFonts w:ascii="仿宋_GB2312" w:eastAsia="仿宋_GB2312" w:hAnsi="仿宋_GB2312" w:cs="仿宋_GB2312" w:hint="eastAsia"/>
          <w:sz w:val="32"/>
          <w:szCs w:val="32"/>
          <w:lang w:val="en-US" w:eastAsia="zh-CN"/>
        </w:rPr>
        <w:t>》</w:t>
      </w:r>
      <w:r>
        <w:rPr>
          <w:rFonts w:ascii="仿宋_GB2312" w:eastAsia="仿宋_GB2312" w:hAnsi="仿宋_GB2312" w:cs="仿宋_GB2312" w:hint="eastAsia"/>
          <w:kern w:val="0"/>
          <w:sz w:val="32"/>
          <w:szCs w:val="32"/>
          <w:lang w:eastAsia="zh-CN"/>
        </w:rPr>
        <w:t>（</w:t>
      </w:r>
      <w:r>
        <w:rPr>
          <w:rFonts w:ascii="仿宋_GB2312" w:eastAsia="仿宋_GB2312" w:hAnsi="仿宋_GB2312" w:cs="仿宋_GB2312" w:hint="eastAsia"/>
          <w:sz w:val="32"/>
          <w:szCs w:val="32"/>
        </w:rPr>
        <w:t>QX/T 560-2020</w:t>
      </w:r>
      <w:r>
        <w:rPr>
          <w:rFonts w:ascii="仿宋_GB2312" w:eastAsia="仿宋_GB2312" w:hAnsi="仿宋_GB2312" w:cs="仿宋_GB2312" w:hint="eastAsia"/>
          <w:kern w:val="0"/>
          <w:sz w:val="32"/>
          <w:szCs w:val="32"/>
          <w:lang w:eastAsia="zh-CN"/>
        </w:rPr>
        <w:t>）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textAlignment w:val="auto"/>
        <w:rPr>
          <w:rFonts w:ascii="仿宋_GB2312" w:eastAsia="仿宋_GB2312" w:hAnsi="仿宋_GB2312" w:cs="仿宋_GB2312" w:hint="eastAsia"/>
          <w:sz w:val="32"/>
          <w:szCs w:val="32"/>
          <w:lang w:eastAsia="zh-CN"/>
        </w:rPr>
      </w:pPr>
      <w:r>
        <w:rPr>
          <w:rFonts w:ascii="仿宋_GB2312" w:eastAsia="仿宋_GB2312" w:hAnsi="仿宋_GB2312" w:cs="仿宋_GB2312" w:hint="eastAsia"/>
          <w:sz w:val="32"/>
          <w:szCs w:val="32"/>
          <w:lang w:val="en-US" w:eastAsia="zh-CN"/>
        </w:rPr>
        <w:t>19.《</w:t>
      </w:r>
      <w:r>
        <w:rPr>
          <w:rFonts w:ascii="仿宋_GB2312" w:eastAsia="仿宋_GB2312" w:hAnsi="仿宋_GB2312" w:cs="仿宋_GB2312" w:hint="eastAsia"/>
          <w:sz w:val="32"/>
          <w:szCs w:val="32"/>
        </w:rPr>
        <w:t>雷电防护装置检测文件归档整理规范</w:t>
      </w:r>
      <w:r>
        <w:rPr>
          <w:rFonts w:ascii="仿宋_GB2312" w:eastAsia="仿宋_GB2312" w:hAnsi="仿宋_GB2312" w:cs="仿宋_GB2312" w:hint="eastAsia"/>
          <w:sz w:val="32"/>
          <w:szCs w:val="32"/>
          <w:lang w:val="en-US" w:eastAsia="zh-CN"/>
        </w:rPr>
        <w:t>》</w:t>
      </w:r>
      <w:r>
        <w:rPr>
          <w:rFonts w:ascii="仿宋_GB2312" w:eastAsia="仿宋_GB2312" w:hAnsi="仿宋_GB2312" w:cs="仿宋_GB2312" w:hint="eastAsia"/>
          <w:sz w:val="32"/>
          <w:szCs w:val="32"/>
          <w:lang w:eastAsia="zh-CN"/>
        </w:rPr>
        <w:t>（</w:t>
      </w:r>
      <w:r>
        <w:rPr>
          <w:rFonts w:ascii="仿宋_GB2312" w:eastAsia="仿宋_GB2312" w:hAnsi="仿宋_GB2312" w:cs="仿宋_GB2312" w:hint="eastAsia"/>
          <w:sz w:val="32"/>
          <w:szCs w:val="32"/>
        </w:rPr>
        <w:t>QX/T 319－2021</w:t>
      </w:r>
      <w:r>
        <w:rPr>
          <w:rFonts w:ascii="仿宋_GB2312" w:eastAsia="仿宋_GB2312" w:hAnsi="仿宋_GB2312" w:cs="仿宋_GB2312" w:hint="eastAsia"/>
          <w:sz w:val="32"/>
          <w:szCs w:val="32"/>
          <w:lang w:eastAsia="zh-CN"/>
        </w:rPr>
        <w:t>）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textAlignment w:val="auto"/>
        <w:rPr>
          <w:rFonts w:ascii="仿宋_GB2312" w:eastAsia="仿宋_GB2312" w:hAnsi="仿宋_GB2312" w:cs="仿宋_GB2312" w:hint="eastAsia"/>
          <w:sz w:val="32"/>
          <w:szCs w:val="32"/>
          <w:lang w:eastAsia="zh-CN"/>
        </w:rPr>
      </w:pPr>
      <w:r>
        <w:rPr>
          <w:rFonts w:ascii="仿宋_GB2312" w:eastAsia="仿宋_GB2312" w:hAnsi="仿宋_GB2312" w:cs="仿宋_GB2312" w:hint="eastAsia"/>
          <w:sz w:val="32"/>
          <w:szCs w:val="32"/>
          <w:lang w:val="en-US" w:eastAsia="zh-CN"/>
        </w:rPr>
        <w:t>20.《</w:t>
      </w:r>
      <w:r>
        <w:rPr>
          <w:rFonts w:ascii="仿宋_GB2312" w:eastAsia="仿宋_GB2312" w:hAnsi="仿宋_GB2312" w:cs="仿宋_GB2312" w:hint="eastAsia"/>
          <w:sz w:val="32"/>
          <w:szCs w:val="32"/>
        </w:rPr>
        <w:t>雷电防护装置检测报告编码规则</w:t>
      </w:r>
      <w:r>
        <w:rPr>
          <w:rFonts w:ascii="仿宋_GB2312" w:eastAsia="仿宋_GB2312" w:hAnsi="仿宋_GB2312" w:cs="仿宋_GB2312" w:hint="eastAsia"/>
          <w:sz w:val="32"/>
          <w:szCs w:val="32"/>
          <w:lang w:val="en-US" w:eastAsia="zh-CN"/>
        </w:rPr>
        <w:t>》</w:t>
      </w:r>
      <w:r>
        <w:rPr>
          <w:rFonts w:ascii="仿宋_GB2312" w:eastAsia="仿宋_GB2312" w:hAnsi="仿宋_GB2312" w:cs="仿宋_GB2312" w:hint="eastAsia"/>
          <w:sz w:val="32"/>
          <w:szCs w:val="32"/>
          <w:lang w:eastAsia="zh-CN"/>
        </w:rPr>
        <w:t>（</w:t>
      </w:r>
      <w:r>
        <w:rPr>
          <w:rFonts w:ascii="仿宋_GB2312" w:eastAsia="仿宋_GB2312" w:hAnsi="仿宋_GB2312" w:cs="仿宋_GB2312" w:hint="eastAsia"/>
          <w:sz w:val="32"/>
          <w:szCs w:val="32"/>
        </w:rPr>
        <w:t>QX/T 616-2021</w:t>
      </w:r>
      <w:r>
        <w:rPr>
          <w:rFonts w:ascii="仿宋_GB2312" w:eastAsia="仿宋_GB2312" w:hAnsi="仿宋_GB2312" w:cs="仿宋_GB2312" w:hint="eastAsia"/>
          <w:sz w:val="32"/>
          <w:szCs w:val="32"/>
          <w:lang w:eastAsia="zh-CN"/>
        </w:rPr>
        <w:t>）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textAlignment w:val="auto"/>
        <w:rPr>
          <w:rFonts w:ascii="仿宋_GB2312" w:eastAsia="仿宋_GB2312" w:hAnsi="仿宋_GB2312" w:cs="仿宋_GB2312" w:hint="eastAsia"/>
          <w:sz w:val="32"/>
          <w:szCs w:val="32"/>
          <w:lang w:eastAsia="zh-CN"/>
        </w:rPr>
      </w:pPr>
      <w:r>
        <w:rPr>
          <w:rFonts w:ascii="仿宋_GB2312" w:eastAsia="仿宋_GB2312" w:hAnsi="仿宋_GB2312" w:cs="仿宋_GB2312" w:hint="eastAsia"/>
          <w:sz w:val="32"/>
          <w:szCs w:val="32"/>
          <w:lang w:val="en-US" w:eastAsia="zh-CN"/>
        </w:rPr>
        <w:t>21.《</w:t>
      </w:r>
      <w:r>
        <w:rPr>
          <w:rFonts w:ascii="仿宋_GB2312" w:eastAsia="仿宋_GB2312" w:hAnsi="仿宋_GB2312" w:cs="仿宋_GB2312" w:hint="eastAsia"/>
          <w:sz w:val="32"/>
          <w:szCs w:val="32"/>
        </w:rPr>
        <w:t>雷电防护装置检测质量考核通则</w:t>
      </w:r>
      <w:r>
        <w:rPr>
          <w:rFonts w:ascii="仿宋_GB2312" w:eastAsia="仿宋_GB2312" w:hAnsi="仿宋_GB2312" w:cs="仿宋_GB2312" w:hint="eastAsia"/>
          <w:sz w:val="32"/>
          <w:szCs w:val="32"/>
          <w:lang w:val="en-US" w:eastAsia="zh-CN"/>
        </w:rPr>
        <w:t>》</w:t>
      </w:r>
      <w:r>
        <w:rPr>
          <w:rFonts w:ascii="仿宋_GB2312" w:eastAsia="仿宋_GB2312" w:hAnsi="仿宋_GB2312" w:cs="仿宋_GB2312" w:hint="eastAsia"/>
          <w:sz w:val="32"/>
          <w:szCs w:val="32"/>
          <w:lang w:eastAsia="zh-CN"/>
        </w:rPr>
        <w:t>（</w:t>
      </w:r>
      <w:r>
        <w:rPr>
          <w:rFonts w:ascii="仿宋_GB2312" w:eastAsia="仿宋_GB2312" w:hAnsi="仿宋_GB2312" w:cs="仿宋_GB2312" w:hint="eastAsia"/>
          <w:sz w:val="32"/>
          <w:szCs w:val="32"/>
        </w:rPr>
        <w:t>QX/T 317－2023</w:t>
      </w:r>
      <w:r>
        <w:rPr>
          <w:rFonts w:ascii="仿宋_GB2312" w:eastAsia="仿宋_GB2312" w:hAnsi="仿宋_GB2312" w:cs="仿宋_GB2312" w:hint="eastAsia"/>
          <w:sz w:val="32"/>
          <w:szCs w:val="32"/>
          <w:lang w:eastAsia="zh-CN"/>
        </w:rPr>
        <w:t>）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pacing w:line="540" w:lineRule="exact"/>
        <w:ind w:firstLine="640" w:firstLineChars="200"/>
        <w:textAlignment w:val="auto"/>
        <w:rPr>
          <w:rFonts w:ascii="黑体" w:eastAsia="黑体" w:hAnsi="黑体" w:cs="黑体" w:hint="eastAsia"/>
          <w:b w:val="0"/>
          <w:bCs/>
          <w:kern w:val="0"/>
          <w:sz w:val="32"/>
          <w:szCs w:val="32"/>
          <w:lang w:eastAsia="zh-CN"/>
        </w:rPr>
      </w:pPr>
      <w:r>
        <w:rPr>
          <w:rFonts w:ascii="黑体" w:eastAsia="黑体" w:hAnsi="黑体" w:cs="黑体" w:hint="eastAsia"/>
          <w:b w:val="0"/>
          <w:bCs/>
          <w:kern w:val="0"/>
          <w:sz w:val="32"/>
          <w:szCs w:val="32"/>
          <w:lang w:eastAsia="zh-CN"/>
        </w:rPr>
        <w:t>二、试题题型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pacing w:line="540" w:lineRule="exact"/>
        <w:ind w:firstLine="640" w:firstLineChars="200"/>
        <w:textAlignment w:val="auto"/>
        <w:rPr>
          <w:rFonts w:ascii="楷体_GB2312" w:eastAsia="楷体_GB2312" w:hAnsi="楷体_GB2312" w:cs="楷体_GB2312" w:hint="eastAsia"/>
          <w:b/>
          <w:bCs w:val="0"/>
          <w:kern w:val="0"/>
          <w:sz w:val="32"/>
          <w:szCs w:val="32"/>
          <w:lang w:val="en-US" w:eastAsia="zh-CN"/>
        </w:rPr>
      </w:pPr>
      <w:r>
        <w:rPr>
          <w:rFonts w:ascii="楷体_GB2312" w:eastAsia="楷体_GB2312" w:hAnsi="楷体_GB2312" w:cs="楷体_GB2312" w:hint="eastAsia"/>
          <w:b/>
          <w:bCs w:val="0"/>
          <w:kern w:val="0"/>
          <w:sz w:val="32"/>
          <w:szCs w:val="32"/>
          <w:lang w:val="en-US" w:eastAsia="zh-CN"/>
        </w:rPr>
        <w:t>（一）雷电防护装置检测甲级资质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pacing w:line="540" w:lineRule="exact"/>
        <w:ind w:firstLine="640" w:firstLineChars="200"/>
        <w:textAlignment w:val="auto"/>
        <w:rPr>
          <w:rFonts w:ascii="仿宋_GB2312" w:eastAsia="仿宋_GB2312" w:hAnsi="仿宋_GB2312" w:cs="仿宋_GB2312" w:hint="eastAsia"/>
          <w:sz w:val="32"/>
          <w:szCs w:val="32"/>
          <w:lang w:val="en-US" w:eastAsia="zh-CN"/>
        </w:rPr>
      </w:pPr>
      <w:r>
        <w:rPr>
          <w:rFonts w:ascii="仿宋_GB2312" w:eastAsia="仿宋_GB2312" w:hAnsi="仿宋_GB2312" w:cs="仿宋_GB2312" w:hint="eastAsia"/>
          <w:sz w:val="32"/>
          <w:szCs w:val="32"/>
          <w:lang w:val="en-US" w:eastAsia="zh-CN"/>
        </w:rPr>
        <w:t>理论考试试题题型分为单选题、多选题、判断题、计算题。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40" w:lineRule="exact"/>
        <w:ind w:firstLine="640" w:firstLineChars="200"/>
        <w:jc w:val="left"/>
        <w:textAlignment w:val="auto"/>
        <w:rPr>
          <w:rFonts w:ascii="楷体_GB2312" w:eastAsia="楷体_GB2312" w:hAnsi="楷体_GB2312" w:cs="楷体_GB2312" w:hint="eastAsia"/>
          <w:b/>
          <w:bCs w:val="0"/>
          <w:kern w:val="0"/>
          <w:sz w:val="32"/>
          <w:szCs w:val="32"/>
          <w:lang w:val="en-US" w:eastAsia="zh-CN"/>
        </w:rPr>
      </w:pPr>
      <w:r>
        <w:rPr>
          <w:rFonts w:ascii="楷体_GB2312" w:eastAsia="楷体_GB2312" w:hAnsi="楷体_GB2312" w:cs="楷体_GB2312" w:hint="eastAsia"/>
          <w:b/>
          <w:bCs w:val="0"/>
          <w:kern w:val="0"/>
          <w:sz w:val="32"/>
          <w:szCs w:val="32"/>
          <w:lang w:val="en-US" w:eastAsia="zh-CN"/>
        </w:rPr>
        <w:t>（二）雷电防护装置检测乙级资质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pacing w:line="540" w:lineRule="exact"/>
        <w:ind w:firstLine="640" w:firstLineChars="200"/>
        <w:textAlignment w:val="auto"/>
        <w:rPr>
          <w:rFonts w:ascii="仿宋_GB2312" w:eastAsia="仿宋_GB2312" w:hAnsi="仿宋_GB2312" w:cs="仿宋_GB2312" w:hint="default"/>
          <w:sz w:val="32"/>
          <w:szCs w:val="32"/>
          <w:lang w:val="en-US" w:eastAsia="zh-CN"/>
        </w:rPr>
      </w:pPr>
      <w:r>
        <w:rPr>
          <w:rFonts w:ascii="仿宋_GB2312" w:eastAsia="仿宋_GB2312" w:hAnsi="仿宋_GB2312" w:cs="仿宋_GB2312" w:hint="eastAsia"/>
          <w:sz w:val="32"/>
          <w:szCs w:val="32"/>
          <w:lang w:val="en-US" w:eastAsia="zh-CN"/>
        </w:rPr>
        <w:t>理论考试试题题型分为</w:t>
      </w:r>
      <w:r>
        <w:rPr>
          <w:rFonts w:ascii="仿宋_GB2312" w:eastAsia="仿宋_GB2312" w:hAnsi="仿宋_GB2312" w:cs="仿宋_GB2312" w:hint="eastAsia"/>
          <w:sz w:val="32"/>
          <w:szCs w:val="32"/>
          <w:lang w:val="en-US" w:eastAsia="zh-CN"/>
        </w:rPr>
        <w:t>填空题</w:t>
      </w:r>
      <w:r>
        <w:rPr>
          <w:rFonts w:ascii="仿宋_GB2312" w:eastAsia="仿宋_GB2312" w:hAnsi="仿宋_GB2312" w:cs="仿宋_GB2312" w:hint="eastAsia"/>
          <w:sz w:val="32"/>
          <w:szCs w:val="32"/>
          <w:lang w:val="en-US" w:eastAsia="zh-CN"/>
        </w:rPr>
        <w:t>、</w:t>
      </w:r>
      <w:r>
        <w:rPr>
          <w:rFonts w:ascii="仿宋_GB2312" w:eastAsia="仿宋_GB2312" w:hAnsi="仿宋_GB2312" w:cs="仿宋_GB2312" w:hint="eastAsia"/>
          <w:sz w:val="32"/>
          <w:szCs w:val="32"/>
          <w:lang w:val="en-US" w:eastAsia="zh-CN"/>
        </w:rPr>
        <w:t>单选题、多选题、判断题、简答题。</w:t>
      </w:r>
    </w:p>
    <w:sectPr>
      <w:footerReference w:type="default" r:id="rId5"/>
      <w:pgSz w:w="11906" w:h="16838"/>
      <w:pgMar w:top="1440" w:right="1576" w:bottom="1440" w:left="1576" w:header="851" w:footer="992" w:gutter="0"/>
      <w:pgNumType w:fmt="decimal"/>
      <w:cols w:num="1" w:space="425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altName w:val="3 of 9 Barcode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Times New Roman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3 of 9 Barcode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微软雅黑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方正小标宋简体">
    <w:panose1 w:val="02000000000000000000"/>
    <w:charset w:val="86"/>
    <w:family w:val="script"/>
    <w:pitch w:val="default"/>
    <w:sig w:usb0="A00002BF" w:usb1="184F6CFA" w:usb2="00000012" w:usb3="00000000" w:csb0="00040001" w:csb1="00000000"/>
  </w:font>
  <w:font w:name="Cambria">
    <w:altName w:val="FreeSerif"/>
    <w:panose1 w:val="02040503050406030204"/>
    <w:charset w:val="00"/>
    <w:family w:val="roman"/>
    <w:pitch w:val="default"/>
    <w:sig w:usb0="00000000" w:usb1="00000000" w:usb2="00000000" w:usb3="00000000" w:csb0="0000019F" w:csb1="00000000"/>
  </w:font>
  <w:font w:name="FreeSerif">
    <w:panose1 w:val="02020603050405020304"/>
    <w:charset w:val="00"/>
    <w:family w:val="auto"/>
    <w:pitch w:val="default"/>
    <w:sig w:usb0="E59FAFFF" w:usb1="C200FDFF" w:usb2="43501B29" w:usb3="04000043" w:csb0="600101FF" w:csb1="FFFF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3 of 9 Barcode">
    <w:panose1 w:val="04027200000000000000"/>
    <w:charset w:val="86"/>
    <w:family w:val="auto"/>
    <w:pitch w:val="default"/>
    <w:sig w:usb0="00000000" w:usb1="00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  <w:r>
      <w:rPr>
        <w:sz w:val="18"/>
      </w:rP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xtLst>
                        <a:ext xmlns:a="http://schemas.openxmlformats.org/drawingml/2006/main" uri="{909E8E84-426E-40DD-AFC4-6F175D3DCCD1}">
                          <a14:hiddenFill xmlns:a14="http://schemas.microsoft.com/office/drawing/2010/main">
                            <a:solidFill>
                              <a:schemeClr val="lt1"/>
                            </a:solidFill>
                          </a14:hiddenFill>
                        </a:ext>
                        <a:ext xmlns:a="http://schemas.openxmlformats.org/drawingml/2006/main" uri="{91240B29-F687-4F45-9708-019B960494DF}">
                          <a14:hiddenLine xmlns:a14="http://schemas.microsoft.com/office/drawing/2010/main" w="6350">
                            <a:solidFill>
                              <a:prstClr val="black"/>
                            </a:solidFill>
                          </a14:hiddenLine>
                        </a:ext>
                      </a:extLst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Footer"/>
                            <w:rPr>
                              <w:rFonts w:asciiTheme="minorEastAsia" w:hAnsiTheme="minorEastAsia" w:cstheme="minorEastAsia" w:hint="eastAsia"/>
                              <w:sz w:val="28"/>
                              <w:szCs w:val="40"/>
                            </w:rPr>
                          </w:pPr>
                          <w:r>
                            <w:rPr>
                              <w:rFonts w:asciiTheme="minorEastAsia" w:hAnsiTheme="minorEastAsia" w:cstheme="minorEastAsia" w:hint="eastAsia"/>
                              <w:sz w:val="28"/>
                              <w:szCs w:val="40"/>
                            </w:rPr>
                            <w:t xml:space="preserve">— </w:t>
                          </w:r>
                          <w:r>
                            <w:rPr>
                              <w:rFonts w:asciiTheme="minorEastAsia" w:hAnsiTheme="minorEastAsia" w:cstheme="minorEastAsia" w:hint="eastAsia"/>
                              <w:sz w:val="28"/>
                              <w:szCs w:val="40"/>
                            </w:rPr>
                            <w:fldChar w:fldCharType="begin"/>
                          </w:r>
                          <w:r>
                            <w:rPr>
                              <w:rFonts w:asciiTheme="minorEastAsia" w:hAnsiTheme="minorEastAsia" w:cstheme="minorEastAsia" w:hint="eastAsia"/>
                              <w:sz w:val="28"/>
                              <w:szCs w:val="40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asciiTheme="minorEastAsia" w:hAnsiTheme="minorEastAsia" w:cstheme="minorEastAsia" w:hint="eastAsia"/>
                              <w:sz w:val="28"/>
                              <w:szCs w:val="40"/>
                            </w:rPr>
                            <w:fldChar w:fldCharType="separate"/>
                          </w:r>
                          <w:r>
                            <w:rPr>
                              <w:rFonts w:asciiTheme="minorEastAsia" w:hAnsiTheme="minorEastAsia" w:cstheme="minorEastAsia" w:hint="eastAsia"/>
                              <w:sz w:val="28"/>
                              <w:szCs w:val="40"/>
                            </w:rPr>
                            <w:t>1</w:t>
                          </w:r>
                          <w:r>
                            <w:rPr>
                              <w:rFonts w:asciiTheme="minorEastAsia" w:hAnsiTheme="minorEastAsia" w:cstheme="minorEastAsia" w:hint="eastAsia"/>
                              <w:sz w:val="28"/>
                              <w:szCs w:val="40"/>
                            </w:rPr>
                            <w:fldChar w:fldCharType="end"/>
                          </w:r>
                          <w:r>
                            <w:rPr>
                              <w:rFonts w:asciiTheme="minorEastAsia" w:hAnsiTheme="minorEastAsia" w:cstheme="minorEastAsia" w:hint="eastAsia"/>
                              <w:sz w:val="28"/>
                              <w:szCs w:val="40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_x0000_s1026" o:spid="_x0000_s2049" type="#_x0000_t202" style="width:2in;height:2in;margin-top:0;margin-left:0;mso-height-relative:page;mso-position-horizontal:outside;mso-position-horizontal-relative:margin;mso-width-relative:page;mso-wrap-style:none;position:absolute;z-index:251659264" coordsize="21600,21600" filled="f" stroked="f">
              <o:lock v:ext="edit" aspectratio="f"/>
              <v:textbox style="mso-fit-shape-to-text:t" inset="0,0,0,0">
                <w:txbxContent>
                  <w:p>
                    <w:pPr>
                      <w:pStyle w:val="Footer"/>
                      <w:rPr>
                        <w:rFonts w:asciiTheme="minorEastAsia" w:hAnsiTheme="minorEastAsia" w:cstheme="minorEastAsia" w:hint="eastAsia"/>
                        <w:sz w:val="28"/>
                        <w:szCs w:val="40"/>
                      </w:rPr>
                    </w:pPr>
                    <w:r>
                      <w:rPr>
                        <w:rFonts w:asciiTheme="minorEastAsia" w:hAnsiTheme="minorEastAsia" w:cstheme="minorEastAsia" w:hint="eastAsia"/>
                        <w:sz w:val="28"/>
                        <w:szCs w:val="40"/>
                      </w:rPr>
                      <w:t xml:space="preserve">— </w:t>
                    </w:r>
                    <w:r>
                      <w:rPr>
                        <w:rFonts w:asciiTheme="minorEastAsia" w:hAnsiTheme="minorEastAsia" w:cstheme="minorEastAsia" w:hint="eastAsia"/>
                        <w:sz w:val="28"/>
                        <w:szCs w:val="40"/>
                      </w:rPr>
                      <w:fldChar w:fldCharType="begin"/>
                    </w:r>
                    <w:r>
                      <w:rPr>
                        <w:rFonts w:asciiTheme="minorEastAsia" w:hAnsiTheme="minorEastAsia" w:cstheme="minorEastAsia" w:hint="eastAsia"/>
                        <w:sz w:val="28"/>
                        <w:szCs w:val="40"/>
                      </w:rPr>
                      <w:instrText xml:space="preserve"> PAGE  \* MERGEFORMAT </w:instrText>
                    </w:r>
                    <w:r>
                      <w:rPr>
                        <w:rFonts w:asciiTheme="minorEastAsia" w:hAnsiTheme="minorEastAsia" w:cstheme="minorEastAsia" w:hint="eastAsia"/>
                        <w:sz w:val="28"/>
                        <w:szCs w:val="40"/>
                      </w:rPr>
                      <w:fldChar w:fldCharType="separate"/>
                    </w:r>
                    <w:r>
                      <w:rPr>
                        <w:rFonts w:asciiTheme="minorEastAsia" w:hAnsiTheme="minorEastAsia" w:cstheme="minorEastAsia" w:hint="eastAsia"/>
                        <w:sz w:val="28"/>
                        <w:szCs w:val="40"/>
                      </w:rPr>
                      <w:t>1</w:t>
                    </w:r>
                    <w:r>
                      <w:rPr>
                        <w:rFonts w:asciiTheme="minorEastAsia" w:hAnsiTheme="minorEastAsia" w:cstheme="minorEastAsia" w:hint="eastAsia"/>
                        <w:sz w:val="28"/>
                        <w:szCs w:val="40"/>
                      </w:rPr>
                      <w:fldChar w:fldCharType="end"/>
                    </w:r>
                    <w:r>
                      <w:rPr>
                        <w:rFonts w:asciiTheme="minorEastAsia" w:hAnsiTheme="minorEastAsia" w:cstheme="minorEastAsia" w:hint="eastAsia"/>
                        <w:sz w:val="28"/>
                        <w:szCs w:val="40"/>
                      </w:rPr>
                      <w:t xml:space="preserve"> —</w:t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15:person w15:author="苏瑶:处长">
    <w15:presenceInfo w15:providerId="None" w15:userId="苏瑶:处长"/>
  </w15:person>
  <w15:person w15:author="王勇博:核稿">
    <w15:presenceInfo w15:providerId="None" w15:userId="王勇博:核稿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revisionView w:comments="1" w:formatting="1" w:inkAnnotations="1" w:insDel="1" w:markup="0"/>
  <w:trackRevisions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95198"/>
    <w:rsid w:val="AB7BB735"/>
    <w:rsid w:val="D74D17EA"/>
    <w:rsid w:val="DEFE2197"/>
    <w:rsid w:val="DF52AE68"/>
    <w:rsid w:val="DFAB6FE0"/>
    <w:rsid w:val="F7F717BB"/>
    <w:rsid w:val="F9DD8088"/>
    <w:rsid w:val="FFEC34F7"/>
    <w:rsid w:val="00005A00"/>
    <w:rsid w:val="000063E1"/>
    <w:rsid w:val="00010817"/>
    <w:rsid w:val="00013AB6"/>
    <w:rsid w:val="00015019"/>
    <w:rsid w:val="00016135"/>
    <w:rsid w:val="00017C88"/>
    <w:rsid w:val="00025736"/>
    <w:rsid w:val="000314D8"/>
    <w:rsid w:val="00035A3F"/>
    <w:rsid w:val="00042DBE"/>
    <w:rsid w:val="00044630"/>
    <w:rsid w:val="000513F6"/>
    <w:rsid w:val="00051E8F"/>
    <w:rsid w:val="000534DC"/>
    <w:rsid w:val="00056C4A"/>
    <w:rsid w:val="00064AA9"/>
    <w:rsid w:val="00067C91"/>
    <w:rsid w:val="00072F24"/>
    <w:rsid w:val="00073EDE"/>
    <w:rsid w:val="00077887"/>
    <w:rsid w:val="0008096F"/>
    <w:rsid w:val="000843D4"/>
    <w:rsid w:val="00085798"/>
    <w:rsid w:val="0009333A"/>
    <w:rsid w:val="00094D60"/>
    <w:rsid w:val="00096B9D"/>
    <w:rsid w:val="00097FBC"/>
    <w:rsid w:val="000A0C95"/>
    <w:rsid w:val="000A1692"/>
    <w:rsid w:val="000A4DCF"/>
    <w:rsid w:val="000A7C50"/>
    <w:rsid w:val="000A7D4D"/>
    <w:rsid w:val="000B22B8"/>
    <w:rsid w:val="000B3CF0"/>
    <w:rsid w:val="000B40BE"/>
    <w:rsid w:val="000B7F81"/>
    <w:rsid w:val="000C0D5C"/>
    <w:rsid w:val="000C3384"/>
    <w:rsid w:val="000C3EFD"/>
    <w:rsid w:val="000C5169"/>
    <w:rsid w:val="000D407E"/>
    <w:rsid w:val="000E04B6"/>
    <w:rsid w:val="000E525F"/>
    <w:rsid w:val="000F1952"/>
    <w:rsid w:val="000F2EB5"/>
    <w:rsid w:val="001014E4"/>
    <w:rsid w:val="001027A7"/>
    <w:rsid w:val="00102892"/>
    <w:rsid w:val="00102CE1"/>
    <w:rsid w:val="001063EB"/>
    <w:rsid w:val="00115F0E"/>
    <w:rsid w:val="001204FC"/>
    <w:rsid w:val="0012428C"/>
    <w:rsid w:val="0013364A"/>
    <w:rsid w:val="00134B6C"/>
    <w:rsid w:val="00134CC2"/>
    <w:rsid w:val="00136F13"/>
    <w:rsid w:val="00137A94"/>
    <w:rsid w:val="00137F5B"/>
    <w:rsid w:val="00140CCC"/>
    <w:rsid w:val="001426FB"/>
    <w:rsid w:val="00142AE1"/>
    <w:rsid w:val="0014310A"/>
    <w:rsid w:val="00145AE6"/>
    <w:rsid w:val="001509ED"/>
    <w:rsid w:val="0015250C"/>
    <w:rsid w:val="00153F05"/>
    <w:rsid w:val="001556DA"/>
    <w:rsid w:val="001600B9"/>
    <w:rsid w:val="00160F97"/>
    <w:rsid w:val="001662A6"/>
    <w:rsid w:val="001670F9"/>
    <w:rsid w:val="00172D77"/>
    <w:rsid w:val="001748AA"/>
    <w:rsid w:val="001905A8"/>
    <w:rsid w:val="001A0EB7"/>
    <w:rsid w:val="001A1FB5"/>
    <w:rsid w:val="001A32EC"/>
    <w:rsid w:val="001A50E4"/>
    <w:rsid w:val="001A53C9"/>
    <w:rsid w:val="001A744E"/>
    <w:rsid w:val="001A7525"/>
    <w:rsid w:val="001B6C1C"/>
    <w:rsid w:val="001B7B1B"/>
    <w:rsid w:val="001C25A4"/>
    <w:rsid w:val="001C7998"/>
    <w:rsid w:val="001C7F7E"/>
    <w:rsid w:val="001D1561"/>
    <w:rsid w:val="001D233E"/>
    <w:rsid w:val="001D65B8"/>
    <w:rsid w:val="001E1D91"/>
    <w:rsid w:val="001F00A5"/>
    <w:rsid w:val="001F08C7"/>
    <w:rsid w:val="001F5ACE"/>
    <w:rsid w:val="00202A96"/>
    <w:rsid w:val="00205043"/>
    <w:rsid w:val="00206449"/>
    <w:rsid w:val="00206938"/>
    <w:rsid w:val="00217557"/>
    <w:rsid w:val="00217EA6"/>
    <w:rsid w:val="00217FF2"/>
    <w:rsid w:val="00220D40"/>
    <w:rsid w:val="00223AAC"/>
    <w:rsid w:val="002255D8"/>
    <w:rsid w:val="00230488"/>
    <w:rsid w:val="0023078D"/>
    <w:rsid w:val="00231948"/>
    <w:rsid w:val="00234421"/>
    <w:rsid w:val="00235CEE"/>
    <w:rsid w:val="0023629A"/>
    <w:rsid w:val="00237BC2"/>
    <w:rsid w:val="002417D9"/>
    <w:rsid w:val="00244665"/>
    <w:rsid w:val="00251A4B"/>
    <w:rsid w:val="00251B8B"/>
    <w:rsid w:val="00254901"/>
    <w:rsid w:val="002552B1"/>
    <w:rsid w:val="00261F0B"/>
    <w:rsid w:val="00263F91"/>
    <w:rsid w:val="00264AE1"/>
    <w:rsid w:val="00266EAF"/>
    <w:rsid w:val="00267A70"/>
    <w:rsid w:val="00270B02"/>
    <w:rsid w:val="002724A6"/>
    <w:rsid w:val="00285B56"/>
    <w:rsid w:val="002862C2"/>
    <w:rsid w:val="00287F46"/>
    <w:rsid w:val="002928CB"/>
    <w:rsid w:val="00297854"/>
    <w:rsid w:val="002A2BDE"/>
    <w:rsid w:val="002B0AA9"/>
    <w:rsid w:val="002B1210"/>
    <w:rsid w:val="002B79E7"/>
    <w:rsid w:val="002C1C12"/>
    <w:rsid w:val="002C27DE"/>
    <w:rsid w:val="002C339D"/>
    <w:rsid w:val="002C527F"/>
    <w:rsid w:val="002C6E33"/>
    <w:rsid w:val="002D1175"/>
    <w:rsid w:val="002D7408"/>
    <w:rsid w:val="002E1C0F"/>
    <w:rsid w:val="002E1CD8"/>
    <w:rsid w:val="002E75B1"/>
    <w:rsid w:val="002E7E39"/>
    <w:rsid w:val="002F25E9"/>
    <w:rsid w:val="0030046A"/>
    <w:rsid w:val="0030208E"/>
    <w:rsid w:val="00305763"/>
    <w:rsid w:val="00310B38"/>
    <w:rsid w:val="00311FB7"/>
    <w:rsid w:val="0031477B"/>
    <w:rsid w:val="00314F30"/>
    <w:rsid w:val="00315025"/>
    <w:rsid w:val="003162C8"/>
    <w:rsid w:val="003218E6"/>
    <w:rsid w:val="00323D50"/>
    <w:rsid w:val="00323E54"/>
    <w:rsid w:val="0033004A"/>
    <w:rsid w:val="00330B8B"/>
    <w:rsid w:val="00330C80"/>
    <w:rsid w:val="003356E8"/>
    <w:rsid w:val="00335AE5"/>
    <w:rsid w:val="00335E3C"/>
    <w:rsid w:val="00345D18"/>
    <w:rsid w:val="003543D0"/>
    <w:rsid w:val="00354F2C"/>
    <w:rsid w:val="003562E1"/>
    <w:rsid w:val="00360F17"/>
    <w:rsid w:val="00362535"/>
    <w:rsid w:val="00366F17"/>
    <w:rsid w:val="00367BD1"/>
    <w:rsid w:val="00367E2D"/>
    <w:rsid w:val="00367E99"/>
    <w:rsid w:val="0037448B"/>
    <w:rsid w:val="003745B4"/>
    <w:rsid w:val="00377A12"/>
    <w:rsid w:val="003851D3"/>
    <w:rsid w:val="00395F34"/>
    <w:rsid w:val="00397AA1"/>
    <w:rsid w:val="00397BCC"/>
    <w:rsid w:val="003A14D5"/>
    <w:rsid w:val="003A4BB4"/>
    <w:rsid w:val="003A5A73"/>
    <w:rsid w:val="003B742F"/>
    <w:rsid w:val="003D2142"/>
    <w:rsid w:val="003D4E33"/>
    <w:rsid w:val="003E5391"/>
    <w:rsid w:val="003E698E"/>
    <w:rsid w:val="003F0070"/>
    <w:rsid w:val="003F0426"/>
    <w:rsid w:val="003F1036"/>
    <w:rsid w:val="003F1A27"/>
    <w:rsid w:val="003F4462"/>
    <w:rsid w:val="003F6286"/>
    <w:rsid w:val="004029F0"/>
    <w:rsid w:val="004208D3"/>
    <w:rsid w:val="00430B01"/>
    <w:rsid w:val="00431C62"/>
    <w:rsid w:val="004362C7"/>
    <w:rsid w:val="00436460"/>
    <w:rsid w:val="00437579"/>
    <w:rsid w:val="00440BFF"/>
    <w:rsid w:val="00442D6F"/>
    <w:rsid w:val="004440D7"/>
    <w:rsid w:val="004520A2"/>
    <w:rsid w:val="004545F1"/>
    <w:rsid w:val="00454E94"/>
    <w:rsid w:val="00457628"/>
    <w:rsid w:val="004655D2"/>
    <w:rsid w:val="004661FB"/>
    <w:rsid w:val="0047564E"/>
    <w:rsid w:val="00477A53"/>
    <w:rsid w:val="00477DB5"/>
    <w:rsid w:val="00477E61"/>
    <w:rsid w:val="0048055E"/>
    <w:rsid w:val="00483035"/>
    <w:rsid w:val="0049535F"/>
    <w:rsid w:val="00497EB8"/>
    <w:rsid w:val="004A3B2E"/>
    <w:rsid w:val="004A66B4"/>
    <w:rsid w:val="004A688E"/>
    <w:rsid w:val="004A79C1"/>
    <w:rsid w:val="004B25AF"/>
    <w:rsid w:val="004B4467"/>
    <w:rsid w:val="004C1A0C"/>
    <w:rsid w:val="004C73A4"/>
    <w:rsid w:val="004D04C4"/>
    <w:rsid w:val="004D5F28"/>
    <w:rsid w:val="004E0E1A"/>
    <w:rsid w:val="004E13CC"/>
    <w:rsid w:val="004F2F65"/>
    <w:rsid w:val="004F3B2B"/>
    <w:rsid w:val="004F5A71"/>
    <w:rsid w:val="004F6B3E"/>
    <w:rsid w:val="004F75E2"/>
    <w:rsid w:val="00500120"/>
    <w:rsid w:val="00505953"/>
    <w:rsid w:val="00511B4E"/>
    <w:rsid w:val="00511C98"/>
    <w:rsid w:val="00512516"/>
    <w:rsid w:val="00512690"/>
    <w:rsid w:val="005126D2"/>
    <w:rsid w:val="00513248"/>
    <w:rsid w:val="00522F16"/>
    <w:rsid w:val="00522FED"/>
    <w:rsid w:val="00527109"/>
    <w:rsid w:val="00527E20"/>
    <w:rsid w:val="00533905"/>
    <w:rsid w:val="005340DE"/>
    <w:rsid w:val="005375BE"/>
    <w:rsid w:val="005404D0"/>
    <w:rsid w:val="005418B8"/>
    <w:rsid w:val="00544065"/>
    <w:rsid w:val="00550541"/>
    <w:rsid w:val="0055308D"/>
    <w:rsid w:val="00554D63"/>
    <w:rsid w:val="00554D9A"/>
    <w:rsid w:val="0055554F"/>
    <w:rsid w:val="00556BA6"/>
    <w:rsid w:val="00560401"/>
    <w:rsid w:val="00560C72"/>
    <w:rsid w:val="0056414B"/>
    <w:rsid w:val="00565592"/>
    <w:rsid w:val="00565F13"/>
    <w:rsid w:val="00570126"/>
    <w:rsid w:val="00571653"/>
    <w:rsid w:val="0057467A"/>
    <w:rsid w:val="005764BA"/>
    <w:rsid w:val="0057651D"/>
    <w:rsid w:val="00576999"/>
    <w:rsid w:val="00576E6D"/>
    <w:rsid w:val="00577BBE"/>
    <w:rsid w:val="00583796"/>
    <w:rsid w:val="005843E1"/>
    <w:rsid w:val="005850A4"/>
    <w:rsid w:val="005855AA"/>
    <w:rsid w:val="0059011D"/>
    <w:rsid w:val="00594D6D"/>
    <w:rsid w:val="005A010A"/>
    <w:rsid w:val="005A1E71"/>
    <w:rsid w:val="005A22D6"/>
    <w:rsid w:val="005A5404"/>
    <w:rsid w:val="005B741C"/>
    <w:rsid w:val="005C0C81"/>
    <w:rsid w:val="005C1E37"/>
    <w:rsid w:val="005C21BA"/>
    <w:rsid w:val="005C320F"/>
    <w:rsid w:val="005C6E46"/>
    <w:rsid w:val="005D0489"/>
    <w:rsid w:val="005D118E"/>
    <w:rsid w:val="005D1F87"/>
    <w:rsid w:val="005E3366"/>
    <w:rsid w:val="005E555C"/>
    <w:rsid w:val="005E66EC"/>
    <w:rsid w:val="005F22F0"/>
    <w:rsid w:val="005F27CB"/>
    <w:rsid w:val="005F64DE"/>
    <w:rsid w:val="0061083F"/>
    <w:rsid w:val="00613029"/>
    <w:rsid w:val="00613E34"/>
    <w:rsid w:val="00615342"/>
    <w:rsid w:val="00616031"/>
    <w:rsid w:val="00616734"/>
    <w:rsid w:val="00616D78"/>
    <w:rsid w:val="0062114D"/>
    <w:rsid w:val="00621D67"/>
    <w:rsid w:val="00622E9F"/>
    <w:rsid w:val="00627DF0"/>
    <w:rsid w:val="00630297"/>
    <w:rsid w:val="006306D0"/>
    <w:rsid w:val="00640344"/>
    <w:rsid w:val="006407C8"/>
    <w:rsid w:val="00642890"/>
    <w:rsid w:val="006446B3"/>
    <w:rsid w:val="00645383"/>
    <w:rsid w:val="00650011"/>
    <w:rsid w:val="00652317"/>
    <w:rsid w:val="00655064"/>
    <w:rsid w:val="0066043A"/>
    <w:rsid w:val="00661782"/>
    <w:rsid w:val="006618B9"/>
    <w:rsid w:val="006720D7"/>
    <w:rsid w:val="006743CB"/>
    <w:rsid w:val="00675FF5"/>
    <w:rsid w:val="0067691E"/>
    <w:rsid w:val="00677B84"/>
    <w:rsid w:val="00685719"/>
    <w:rsid w:val="0068607B"/>
    <w:rsid w:val="00686DDD"/>
    <w:rsid w:val="00691CF2"/>
    <w:rsid w:val="0069225B"/>
    <w:rsid w:val="006955E8"/>
    <w:rsid w:val="006A059A"/>
    <w:rsid w:val="006A1A83"/>
    <w:rsid w:val="006A4E09"/>
    <w:rsid w:val="006A5B93"/>
    <w:rsid w:val="006B190D"/>
    <w:rsid w:val="006B26DB"/>
    <w:rsid w:val="006B33D8"/>
    <w:rsid w:val="006B7718"/>
    <w:rsid w:val="006C44CF"/>
    <w:rsid w:val="006C79C5"/>
    <w:rsid w:val="006D1015"/>
    <w:rsid w:val="006D10BE"/>
    <w:rsid w:val="006D145C"/>
    <w:rsid w:val="006D3736"/>
    <w:rsid w:val="006D3C4B"/>
    <w:rsid w:val="006D5ACE"/>
    <w:rsid w:val="006D74EE"/>
    <w:rsid w:val="006F2A34"/>
    <w:rsid w:val="006F2FA2"/>
    <w:rsid w:val="006F3FE9"/>
    <w:rsid w:val="006F7C68"/>
    <w:rsid w:val="00700C91"/>
    <w:rsid w:val="0070569F"/>
    <w:rsid w:val="00706623"/>
    <w:rsid w:val="00714560"/>
    <w:rsid w:val="007221CB"/>
    <w:rsid w:val="00724B23"/>
    <w:rsid w:val="007266A5"/>
    <w:rsid w:val="00733290"/>
    <w:rsid w:val="007349BF"/>
    <w:rsid w:val="00734E95"/>
    <w:rsid w:val="00734F98"/>
    <w:rsid w:val="00742BCD"/>
    <w:rsid w:val="007506CA"/>
    <w:rsid w:val="0075773A"/>
    <w:rsid w:val="00760A70"/>
    <w:rsid w:val="00771730"/>
    <w:rsid w:val="00772E0E"/>
    <w:rsid w:val="00773048"/>
    <w:rsid w:val="0077307E"/>
    <w:rsid w:val="007761FE"/>
    <w:rsid w:val="00783805"/>
    <w:rsid w:val="007847AF"/>
    <w:rsid w:val="0078621A"/>
    <w:rsid w:val="00786A79"/>
    <w:rsid w:val="00786F0B"/>
    <w:rsid w:val="00787A3C"/>
    <w:rsid w:val="007932AC"/>
    <w:rsid w:val="007941E5"/>
    <w:rsid w:val="00794E4E"/>
    <w:rsid w:val="00795198"/>
    <w:rsid w:val="007A33BE"/>
    <w:rsid w:val="007B373F"/>
    <w:rsid w:val="007B3DCE"/>
    <w:rsid w:val="007B4D93"/>
    <w:rsid w:val="007B5767"/>
    <w:rsid w:val="007B77B7"/>
    <w:rsid w:val="007C0E46"/>
    <w:rsid w:val="007C29C4"/>
    <w:rsid w:val="007C3285"/>
    <w:rsid w:val="007C3299"/>
    <w:rsid w:val="007D4C25"/>
    <w:rsid w:val="007E1DFC"/>
    <w:rsid w:val="007E6375"/>
    <w:rsid w:val="007E7D0C"/>
    <w:rsid w:val="007F3026"/>
    <w:rsid w:val="007F51E4"/>
    <w:rsid w:val="007F5B9C"/>
    <w:rsid w:val="007F647F"/>
    <w:rsid w:val="00805A23"/>
    <w:rsid w:val="0080720C"/>
    <w:rsid w:val="008134A8"/>
    <w:rsid w:val="00814C73"/>
    <w:rsid w:val="008224D5"/>
    <w:rsid w:val="00822856"/>
    <w:rsid w:val="00823A12"/>
    <w:rsid w:val="008256F7"/>
    <w:rsid w:val="008300B2"/>
    <w:rsid w:val="00831F51"/>
    <w:rsid w:val="0083450D"/>
    <w:rsid w:val="008363E2"/>
    <w:rsid w:val="00841E49"/>
    <w:rsid w:val="00851B59"/>
    <w:rsid w:val="0085447D"/>
    <w:rsid w:val="00856026"/>
    <w:rsid w:val="00857253"/>
    <w:rsid w:val="008576A5"/>
    <w:rsid w:val="00861A3D"/>
    <w:rsid w:val="00865BDA"/>
    <w:rsid w:val="00867238"/>
    <w:rsid w:val="00872954"/>
    <w:rsid w:val="0087297C"/>
    <w:rsid w:val="008731CD"/>
    <w:rsid w:val="00873FBA"/>
    <w:rsid w:val="00875EE7"/>
    <w:rsid w:val="00876740"/>
    <w:rsid w:val="00880ECF"/>
    <w:rsid w:val="008A10A3"/>
    <w:rsid w:val="008A4990"/>
    <w:rsid w:val="008B301D"/>
    <w:rsid w:val="008C29B4"/>
    <w:rsid w:val="008C32DD"/>
    <w:rsid w:val="008C579C"/>
    <w:rsid w:val="008C7DD4"/>
    <w:rsid w:val="008D0683"/>
    <w:rsid w:val="008D1890"/>
    <w:rsid w:val="008D18AE"/>
    <w:rsid w:val="008D43C2"/>
    <w:rsid w:val="008E1592"/>
    <w:rsid w:val="008E527A"/>
    <w:rsid w:val="008E6CE6"/>
    <w:rsid w:val="008F24E4"/>
    <w:rsid w:val="009012DD"/>
    <w:rsid w:val="009043EB"/>
    <w:rsid w:val="00906E33"/>
    <w:rsid w:val="00907210"/>
    <w:rsid w:val="0091046B"/>
    <w:rsid w:val="0091218C"/>
    <w:rsid w:val="00913CBD"/>
    <w:rsid w:val="009166F3"/>
    <w:rsid w:val="00920251"/>
    <w:rsid w:val="0093370E"/>
    <w:rsid w:val="009346E6"/>
    <w:rsid w:val="00937353"/>
    <w:rsid w:val="00941EAD"/>
    <w:rsid w:val="0094406D"/>
    <w:rsid w:val="00945AE1"/>
    <w:rsid w:val="00947CDE"/>
    <w:rsid w:val="00955DF0"/>
    <w:rsid w:val="00957E90"/>
    <w:rsid w:val="00960CA0"/>
    <w:rsid w:val="00960E9E"/>
    <w:rsid w:val="00961B58"/>
    <w:rsid w:val="00962E8A"/>
    <w:rsid w:val="009640F3"/>
    <w:rsid w:val="00970522"/>
    <w:rsid w:val="0097400A"/>
    <w:rsid w:val="009801A9"/>
    <w:rsid w:val="00980661"/>
    <w:rsid w:val="00980E69"/>
    <w:rsid w:val="00982B36"/>
    <w:rsid w:val="0098398E"/>
    <w:rsid w:val="00983F72"/>
    <w:rsid w:val="00984086"/>
    <w:rsid w:val="009A018D"/>
    <w:rsid w:val="009A1034"/>
    <w:rsid w:val="009A3203"/>
    <w:rsid w:val="009A71EE"/>
    <w:rsid w:val="009B1132"/>
    <w:rsid w:val="009B5A33"/>
    <w:rsid w:val="009C4654"/>
    <w:rsid w:val="009C4F58"/>
    <w:rsid w:val="009C5FA1"/>
    <w:rsid w:val="009D061B"/>
    <w:rsid w:val="009D2CC0"/>
    <w:rsid w:val="009D6068"/>
    <w:rsid w:val="009E0C30"/>
    <w:rsid w:val="009E341B"/>
    <w:rsid w:val="009E3F03"/>
    <w:rsid w:val="009F1EF0"/>
    <w:rsid w:val="009F35BB"/>
    <w:rsid w:val="00A00BE8"/>
    <w:rsid w:val="00A03437"/>
    <w:rsid w:val="00A05F8B"/>
    <w:rsid w:val="00A122B9"/>
    <w:rsid w:val="00A1779A"/>
    <w:rsid w:val="00A17E64"/>
    <w:rsid w:val="00A219AF"/>
    <w:rsid w:val="00A23F29"/>
    <w:rsid w:val="00A25A1E"/>
    <w:rsid w:val="00A26B30"/>
    <w:rsid w:val="00A275A1"/>
    <w:rsid w:val="00A3123A"/>
    <w:rsid w:val="00A408DF"/>
    <w:rsid w:val="00A422D2"/>
    <w:rsid w:val="00A42B15"/>
    <w:rsid w:val="00A4610F"/>
    <w:rsid w:val="00A54C30"/>
    <w:rsid w:val="00A5751A"/>
    <w:rsid w:val="00A63385"/>
    <w:rsid w:val="00A633EC"/>
    <w:rsid w:val="00A636F1"/>
    <w:rsid w:val="00A65671"/>
    <w:rsid w:val="00A67025"/>
    <w:rsid w:val="00A70ED1"/>
    <w:rsid w:val="00A71FEA"/>
    <w:rsid w:val="00A73535"/>
    <w:rsid w:val="00A74E47"/>
    <w:rsid w:val="00A7600B"/>
    <w:rsid w:val="00A7691E"/>
    <w:rsid w:val="00A7712D"/>
    <w:rsid w:val="00A77ED8"/>
    <w:rsid w:val="00A80829"/>
    <w:rsid w:val="00A83030"/>
    <w:rsid w:val="00A85843"/>
    <w:rsid w:val="00A86592"/>
    <w:rsid w:val="00A904CF"/>
    <w:rsid w:val="00A971BC"/>
    <w:rsid w:val="00A97FB9"/>
    <w:rsid w:val="00AA3488"/>
    <w:rsid w:val="00AA4765"/>
    <w:rsid w:val="00AB05BB"/>
    <w:rsid w:val="00AB1EA1"/>
    <w:rsid w:val="00AB5899"/>
    <w:rsid w:val="00AB5DD7"/>
    <w:rsid w:val="00AB7C0D"/>
    <w:rsid w:val="00AC042C"/>
    <w:rsid w:val="00AC1BF1"/>
    <w:rsid w:val="00AC390A"/>
    <w:rsid w:val="00AC3B37"/>
    <w:rsid w:val="00AC4FFF"/>
    <w:rsid w:val="00AC5A9F"/>
    <w:rsid w:val="00AD111C"/>
    <w:rsid w:val="00AD26AF"/>
    <w:rsid w:val="00AD3C74"/>
    <w:rsid w:val="00AD3FAA"/>
    <w:rsid w:val="00AD4EF1"/>
    <w:rsid w:val="00AE087E"/>
    <w:rsid w:val="00AE0AB4"/>
    <w:rsid w:val="00AE163E"/>
    <w:rsid w:val="00AE2D14"/>
    <w:rsid w:val="00AE3B47"/>
    <w:rsid w:val="00AE4372"/>
    <w:rsid w:val="00AF2F3D"/>
    <w:rsid w:val="00AF4BA8"/>
    <w:rsid w:val="00AF69E9"/>
    <w:rsid w:val="00B00668"/>
    <w:rsid w:val="00B0438A"/>
    <w:rsid w:val="00B0739F"/>
    <w:rsid w:val="00B11644"/>
    <w:rsid w:val="00B12EBE"/>
    <w:rsid w:val="00B166F9"/>
    <w:rsid w:val="00B16CEB"/>
    <w:rsid w:val="00B22BB7"/>
    <w:rsid w:val="00B24B3A"/>
    <w:rsid w:val="00B27874"/>
    <w:rsid w:val="00B304F5"/>
    <w:rsid w:val="00B36930"/>
    <w:rsid w:val="00B4244A"/>
    <w:rsid w:val="00B427FF"/>
    <w:rsid w:val="00B43A34"/>
    <w:rsid w:val="00B51CF7"/>
    <w:rsid w:val="00B52421"/>
    <w:rsid w:val="00B55CB8"/>
    <w:rsid w:val="00B60247"/>
    <w:rsid w:val="00B67CBE"/>
    <w:rsid w:val="00B7032E"/>
    <w:rsid w:val="00B70449"/>
    <w:rsid w:val="00B71054"/>
    <w:rsid w:val="00B76972"/>
    <w:rsid w:val="00B777A9"/>
    <w:rsid w:val="00B80ACD"/>
    <w:rsid w:val="00B81E68"/>
    <w:rsid w:val="00B856DE"/>
    <w:rsid w:val="00B85CAE"/>
    <w:rsid w:val="00B92F5C"/>
    <w:rsid w:val="00B97348"/>
    <w:rsid w:val="00BA1609"/>
    <w:rsid w:val="00BA23BD"/>
    <w:rsid w:val="00BA291C"/>
    <w:rsid w:val="00BA5D22"/>
    <w:rsid w:val="00BB2737"/>
    <w:rsid w:val="00BB55C9"/>
    <w:rsid w:val="00BB5D7F"/>
    <w:rsid w:val="00BB6A20"/>
    <w:rsid w:val="00BC0E80"/>
    <w:rsid w:val="00BC1BF5"/>
    <w:rsid w:val="00BC2DA8"/>
    <w:rsid w:val="00BC3D40"/>
    <w:rsid w:val="00BC6D8D"/>
    <w:rsid w:val="00BD077D"/>
    <w:rsid w:val="00BD19C6"/>
    <w:rsid w:val="00BD466A"/>
    <w:rsid w:val="00BD4805"/>
    <w:rsid w:val="00BD7704"/>
    <w:rsid w:val="00BD77D3"/>
    <w:rsid w:val="00BE0347"/>
    <w:rsid w:val="00BE0F17"/>
    <w:rsid w:val="00BE1D6B"/>
    <w:rsid w:val="00BE3E21"/>
    <w:rsid w:val="00BE5F5F"/>
    <w:rsid w:val="00BE6634"/>
    <w:rsid w:val="00BE70CA"/>
    <w:rsid w:val="00BF0540"/>
    <w:rsid w:val="00BF0711"/>
    <w:rsid w:val="00BF4389"/>
    <w:rsid w:val="00BF58E2"/>
    <w:rsid w:val="00BF68A4"/>
    <w:rsid w:val="00C03881"/>
    <w:rsid w:val="00C07946"/>
    <w:rsid w:val="00C150BE"/>
    <w:rsid w:val="00C163B9"/>
    <w:rsid w:val="00C213E3"/>
    <w:rsid w:val="00C266A4"/>
    <w:rsid w:val="00C3251A"/>
    <w:rsid w:val="00C360DD"/>
    <w:rsid w:val="00C37332"/>
    <w:rsid w:val="00C4323A"/>
    <w:rsid w:val="00C46135"/>
    <w:rsid w:val="00C50876"/>
    <w:rsid w:val="00C62A34"/>
    <w:rsid w:val="00C634E0"/>
    <w:rsid w:val="00C64D0E"/>
    <w:rsid w:val="00C716F7"/>
    <w:rsid w:val="00C71BFE"/>
    <w:rsid w:val="00C762A8"/>
    <w:rsid w:val="00C76EE9"/>
    <w:rsid w:val="00C84001"/>
    <w:rsid w:val="00C87BB5"/>
    <w:rsid w:val="00C930FF"/>
    <w:rsid w:val="00C93733"/>
    <w:rsid w:val="00C97067"/>
    <w:rsid w:val="00C97DF8"/>
    <w:rsid w:val="00CA0EC5"/>
    <w:rsid w:val="00CA2886"/>
    <w:rsid w:val="00CB18C3"/>
    <w:rsid w:val="00CB3A80"/>
    <w:rsid w:val="00CB52BB"/>
    <w:rsid w:val="00CB5807"/>
    <w:rsid w:val="00CB7C08"/>
    <w:rsid w:val="00CB7FA6"/>
    <w:rsid w:val="00CC15D9"/>
    <w:rsid w:val="00CC2BC5"/>
    <w:rsid w:val="00CC63BA"/>
    <w:rsid w:val="00CC7BD6"/>
    <w:rsid w:val="00CD0B6F"/>
    <w:rsid w:val="00CD16AA"/>
    <w:rsid w:val="00CD27CF"/>
    <w:rsid w:val="00CE1BA8"/>
    <w:rsid w:val="00CE2013"/>
    <w:rsid w:val="00CE6B16"/>
    <w:rsid w:val="00CF27F3"/>
    <w:rsid w:val="00D029F8"/>
    <w:rsid w:val="00D12060"/>
    <w:rsid w:val="00D139B3"/>
    <w:rsid w:val="00D144C4"/>
    <w:rsid w:val="00D157B9"/>
    <w:rsid w:val="00D169B5"/>
    <w:rsid w:val="00D16B85"/>
    <w:rsid w:val="00D21178"/>
    <w:rsid w:val="00D2209B"/>
    <w:rsid w:val="00D23BD0"/>
    <w:rsid w:val="00D27527"/>
    <w:rsid w:val="00D27865"/>
    <w:rsid w:val="00D30524"/>
    <w:rsid w:val="00D344A2"/>
    <w:rsid w:val="00D3455A"/>
    <w:rsid w:val="00D36345"/>
    <w:rsid w:val="00D36A32"/>
    <w:rsid w:val="00D36C6F"/>
    <w:rsid w:val="00D36F3A"/>
    <w:rsid w:val="00D53AF0"/>
    <w:rsid w:val="00D606FE"/>
    <w:rsid w:val="00D63EE1"/>
    <w:rsid w:val="00D649C6"/>
    <w:rsid w:val="00D676F3"/>
    <w:rsid w:val="00D70450"/>
    <w:rsid w:val="00D73CA1"/>
    <w:rsid w:val="00D77AA3"/>
    <w:rsid w:val="00D83D23"/>
    <w:rsid w:val="00D83E0A"/>
    <w:rsid w:val="00D84ADD"/>
    <w:rsid w:val="00D8611D"/>
    <w:rsid w:val="00D918DD"/>
    <w:rsid w:val="00D94A78"/>
    <w:rsid w:val="00D96210"/>
    <w:rsid w:val="00D96A4A"/>
    <w:rsid w:val="00DA1344"/>
    <w:rsid w:val="00DA42E7"/>
    <w:rsid w:val="00DA7663"/>
    <w:rsid w:val="00DB1750"/>
    <w:rsid w:val="00DB46E1"/>
    <w:rsid w:val="00DB6E68"/>
    <w:rsid w:val="00DC213D"/>
    <w:rsid w:val="00DC4312"/>
    <w:rsid w:val="00DC554B"/>
    <w:rsid w:val="00DC5A55"/>
    <w:rsid w:val="00DC7B9A"/>
    <w:rsid w:val="00DD09E7"/>
    <w:rsid w:val="00DD2664"/>
    <w:rsid w:val="00DD39A3"/>
    <w:rsid w:val="00DD475A"/>
    <w:rsid w:val="00DE359C"/>
    <w:rsid w:val="00DE6486"/>
    <w:rsid w:val="00DE77B7"/>
    <w:rsid w:val="00DE7F8B"/>
    <w:rsid w:val="00DF07B5"/>
    <w:rsid w:val="00DF23D3"/>
    <w:rsid w:val="00DF37DA"/>
    <w:rsid w:val="00DF4823"/>
    <w:rsid w:val="00DF6E61"/>
    <w:rsid w:val="00DF7D96"/>
    <w:rsid w:val="00E02CC0"/>
    <w:rsid w:val="00E0441D"/>
    <w:rsid w:val="00E0492D"/>
    <w:rsid w:val="00E11D01"/>
    <w:rsid w:val="00E12321"/>
    <w:rsid w:val="00E17352"/>
    <w:rsid w:val="00E208AF"/>
    <w:rsid w:val="00E24750"/>
    <w:rsid w:val="00E30644"/>
    <w:rsid w:val="00E359ED"/>
    <w:rsid w:val="00E37348"/>
    <w:rsid w:val="00E42FE6"/>
    <w:rsid w:val="00E44E22"/>
    <w:rsid w:val="00E46322"/>
    <w:rsid w:val="00E50173"/>
    <w:rsid w:val="00E50F46"/>
    <w:rsid w:val="00E538EC"/>
    <w:rsid w:val="00E55E40"/>
    <w:rsid w:val="00E5625C"/>
    <w:rsid w:val="00E56D9C"/>
    <w:rsid w:val="00E577E8"/>
    <w:rsid w:val="00E60089"/>
    <w:rsid w:val="00E610E5"/>
    <w:rsid w:val="00E61E73"/>
    <w:rsid w:val="00E65225"/>
    <w:rsid w:val="00E726E9"/>
    <w:rsid w:val="00E818AC"/>
    <w:rsid w:val="00E87EAF"/>
    <w:rsid w:val="00EA1559"/>
    <w:rsid w:val="00EA3595"/>
    <w:rsid w:val="00EB17D5"/>
    <w:rsid w:val="00EB2B31"/>
    <w:rsid w:val="00EB4D97"/>
    <w:rsid w:val="00EC087A"/>
    <w:rsid w:val="00EC2069"/>
    <w:rsid w:val="00EC4366"/>
    <w:rsid w:val="00EC730A"/>
    <w:rsid w:val="00EE56A1"/>
    <w:rsid w:val="00EE6C5A"/>
    <w:rsid w:val="00EF2FFD"/>
    <w:rsid w:val="00EF3E9C"/>
    <w:rsid w:val="00EF684E"/>
    <w:rsid w:val="00EF6E67"/>
    <w:rsid w:val="00F0095E"/>
    <w:rsid w:val="00F01781"/>
    <w:rsid w:val="00F03B1F"/>
    <w:rsid w:val="00F0668B"/>
    <w:rsid w:val="00F06964"/>
    <w:rsid w:val="00F07A1E"/>
    <w:rsid w:val="00F158CD"/>
    <w:rsid w:val="00F205EC"/>
    <w:rsid w:val="00F2109B"/>
    <w:rsid w:val="00F22DF7"/>
    <w:rsid w:val="00F25BEC"/>
    <w:rsid w:val="00F261F6"/>
    <w:rsid w:val="00F3366C"/>
    <w:rsid w:val="00F50795"/>
    <w:rsid w:val="00F5640F"/>
    <w:rsid w:val="00F600A5"/>
    <w:rsid w:val="00F634F0"/>
    <w:rsid w:val="00F63552"/>
    <w:rsid w:val="00F63A9D"/>
    <w:rsid w:val="00F65AD4"/>
    <w:rsid w:val="00F7049F"/>
    <w:rsid w:val="00F71DC6"/>
    <w:rsid w:val="00F74915"/>
    <w:rsid w:val="00F756A9"/>
    <w:rsid w:val="00F8343E"/>
    <w:rsid w:val="00F84D29"/>
    <w:rsid w:val="00F85980"/>
    <w:rsid w:val="00F87E11"/>
    <w:rsid w:val="00F90154"/>
    <w:rsid w:val="00F908D4"/>
    <w:rsid w:val="00F951A0"/>
    <w:rsid w:val="00F974E9"/>
    <w:rsid w:val="00FA43AD"/>
    <w:rsid w:val="00FA468D"/>
    <w:rsid w:val="00FA59FF"/>
    <w:rsid w:val="00FB04E9"/>
    <w:rsid w:val="00FB1511"/>
    <w:rsid w:val="00FB53D3"/>
    <w:rsid w:val="00FB73B0"/>
    <w:rsid w:val="00FC1D9F"/>
    <w:rsid w:val="00FD18B8"/>
    <w:rsid w:val="00FD20F6"/>
    <w:rsid w:val="00FD2DAA"/>
    <w:rsid w:val="00FD3885"/>
    <w:rsid w:val="00FD7030"/>
    <w:rsid w:val="00FD7822"/>
    <w:rsid w:val="00FF317A"/>
    <w:rsid w:val="00FF4035"/>
    <w:rsid w:val="1BDBA920"/>
    <w:rsid w:val="1FBF96FD"/>
    <w:rsid w:val="3BFFCC2E"/>
    <w:rsid w:val="3FEAFF08"/>
    <w:rsid w:val="4ADEADE3"/>
    <w:rsid w:val="678D5BAA"/>
    <w:rsid w:val="69F9EB70"/>
    <w:rsid w:val="6DF3BBC5"/>
    <w:rsid w:val="738C7C90"/>
    <w:rsid w:val="7B7F1169"/>
    <w:rsid w:val="7BFA08EE"/>
    <w:rsid w:val="7DBBBDA0"/>
    <w:rsid w:val="7E1F3EDB"/>
    <w:rsid w:val="7F13DF1A"/>
    <w:rsid w:val="7F3E038C"/>
    <w:rsid w:val="7FDB61B1"/>
    <w:rsid w:val="7FFBC51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/>
    <w:lsdException w:name="index 2"/>
    <w:lsdException w:name="index 3"/>
    <w:lsdException w:name="index 4"/>
    <w:lsdException w:name="index 5"/>
    <w:lsdException w:name="index 6"/>
    <w:lsdException w:name="index 7"/>
    <w:lsdException w:name="index 8"/>
    <w:lsdException w:name="index 9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/>
    <w:lsdException w:name="footnote text"/>
    <w:lsdException w:name="annotation text"/>
    <w:lsdException w:name="header"/>
    <w:lsdException w:name="footer"/>
    <w:lsdException w:name="index heading"/>
    <w:lsdException w:name="caption" w:uiPriority="35" w:qFormat="1"/>
    <w:lsdException w:name="table of figures"/>
    <w:lsdException w:name="envelope address"/>
    <w:lsdException w:name="envelope return"/>
    <w:lsdException w:name="footnote reference"/>
    <w:lsdException w:name="annotation reference"/>
    <w:lsdException w:name="line number"/>
    <w:lsdException w:name="page number"/>
    <w:lsdException w:name="endnote reference"/>
    <w:lsdException w:name="endnote text"/>
    <w:lsdException w:name="table of authorities"/>
    <w:lsdException w:name="macro"/>
    <w:lsdException w:name="toa heading"/>
    <w:lsdException w:name="List"/>
    <w:lsdException w:name="List Bullet"/>
    <w:lsdException w:name="List Number"/>
    <w:lsdException w:name="List 2"/>
    <w:lsdException w:name="List 3"/>
    <w:lsdException w:name="List 4"/>
    <w:lsdException w:name="List 5"/>
    <w:lsdException w:name="List Bullet 2"/>
    <w:lsdException w:name="List Bullet 3"/>
    <w:lsdException w:name="List Bullet 4"/>
    <w:lsdException w:name="List Bullet 5"/>
    <w:lsdException w:name="List Number 2"/>
    <w:lsdException w:name="List Number 3"/>
    <w:lsdException w:name="List Number 4"/>
    <w:lsdException w:name="List Number 5"/>
    <w:lsdException w:name="Title" w:semiHidden="0" w:uiPriority="10" w:unhideWhenUsed="0" w:qFormat="1"/>
    <w:lsdException w:name="Closing"/>
    <w:lsdException w:name="Signature"/>
    <w:lsdException w:name="Default Paragraph Font" w:uiPriority="1" w:qFormat="1"/>
    <w:lsdException w:name="Body Text"/>
    <w:lsdException w:name="Body Text Indent"/>
    <w:lsdException w:name="List Continue"/>
    <w:lsdException w:name="List Continue 2"/>
    <w:lsdException w:name="List Continue 3"/>
    <w:lsdException w:name="List Continue 4"/>
    <w:lsdException w:name="List Continue 5"/>
    <w:lsdException w:name="Message Header"/>
    <w:lsdException w:name="Subtitle" w:semiHidden="0" w:uiPriority="11" w:unhideWhenUsed="0" w:qFormat="1"/>
    <w:lsdException w:name="Salutation"/>
    <w:lsdException w:name="Date"/>
    <w:lsdException w:name="Body Text First Indent"/>
    <w:lsdException w:name="Body Text First Indent 2"/>
    <w:lsdException w:name="Note Heading"/>
    <w:lsdException w:name="Body Text 2"/>
    <w:lsdException w:name="Body Text 3"/>
    <w:lsdException w:name="Body Text Indent 2"/>
    <w:lsdException w:name="Body Text Indent 3"/>
    <w:lsdException w:name="Block Text"/>
    <w:lsdException w:name="Hyperlink"/>
    <w:lsdException w:name="FollowedHyperlink"/>
    <w:lsdException w:name="Strong" w:semiHidden="0" w:uiPriority="22" w:unhideWhenUsed="0" w:qFormat="1"/>
    <w:lsdException w:name="Emphasis" w:semiHidden="0" w:uiPriority="20" w:unhideWhenUsed="0" w:qFormat="1"/>
    <w:lsdException w:name="Document Map"/>
    <w:lsdException w:name="Plain Text"/>
    <w:lsdException w:name="E-mail Signature"/>
    <w:lsdException w:name="Normal (Web)"/>
    <w:lsdException w:name="HTML Acronym"/>
    <w:lsdException w:name="HTML Address"/>
    <w:lsdException w:name="HTML Cite"/>
    <w:lsdException w:name="HTML Code"/>
    <w:lsdException w:name="HTML Definition"/>
    <w:lsdException w:name="HTML Keyboard"/>
    <w:lsdException w:name="HTML Preformatted"/>
    <w:lsdException w:name="HTML Sample"/>
    <w:lsdException w:name="HTML Typewriter"/>
    <w:lsdException w:name="HTML Variable"/>
    <w:lsdException w:name="Normal Table" w:qFormat="1"/>
    <w:lsdException w:name="annotation subject"/>
    <w:lsdException w:name="Table Simple 1"/>
    <w:lsdException w:name="Table Simple 2"/>
    <w:lsdException w:name="Table Simple 3"/>
    <w:lsdException w:name="Table Classic 1"/>
    <w:lsdException w:name="Table Classic 2"/>
    <w:lsdException w:name="Table Classic 3"/>
    <w:lsdException w:name="Table Classic 4"/>
    <w:lsdException w:name="Table Colorful 1"/>
    <w:lsdException w:name="Table Colorful 2"/>
    <w:lsdException w:name="Table Colorful 3"/>
    <w:lsdException w:name="Table Columns 1"/>
    <w:lsdException w:name="Table Columns 2"/>
    <w:lsdException w:name="Table Columns 3"/>
    <w:lsdException w:name="Table Columns 4"/>
    <w:lsdException w:name="Table Columns 5"/>
    <w:lsdException w:name="Table Grid 1"/>
    <w:lsdException w:name="Table Grid 2"/>
    <w:lsdException w:name="Table Grid 3"/>
    <w:lsdException w:name="Table Grid 4"/>
    <w:lsdException w:name="Table Grid 5"/>
    <w:lsdException w:name="Table Grid 6"/>
    <w:lsdException w:name="Table Grid 7"/>
    <w:lsdException w:name="Table Grid 8"/>
    <w:lsdException w:name="Table List 1"/>
    <w:lsdException w:name="Table List 2"/>
    <w:lsdException w:name="Table List 3"/>
    <w:lsdException w:name="Table List 4"/>
    <w:lsdException w:name="Table List 5"/>
    <w:lsdException w:name="Table List 6"/>
    <w:lsdException w:name="Table List 7"/>
    <w:lsdException w:name="Table List 8"/>
    <w:lsdException w:name="Table 3D effects 1"/>
    <w:lsdException w:name="Table 3D effects 2"/>
    <w:lsdException w:name="Table 3D effects 3"/>
    <w:lsdException w:name="Table Contemporary"/>
    <w:lsdException w:name="Table Elegant"/>
    <w:lsdException w:name="Table Professional"/>
    <w:lsdException w:name="Table Subtle 1"/>
    <w:lsdException w:name="Table Subtle 2"/>
    <w:lsdException w:name="Table Web 1"/>
    <w:lsdException w:name="Table Web 2"/>
    <w:lsdException w:name="Table Web 3"/>
    <w:lsdException w:name="Balloon Text"/>
    <w:lsdException w:name="Table Grid" w:semiHidden="0" w:uiPriority="59" w:unhideWhenUsed="0"/>
    <w:lsdException w:name="Table Theme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  <w:lang w:val="en-US" w:eastAsia="zh-CN" w:bidi="ar-SA"/>
    </w:rPr>
  </w:style>
  <w:style w:type="character" w:default="1" w:styleId="DefaultParagraphFont">
    <w:name w:val="Default Paragraph Font"/>
    <w:uiPriority w:val="1"/>
    <w:semiHidden/>
    <w:unhideWhenUsed/>
    <w:qFormat/>
  </w:style>
  <w:style w:type="table" w:default="1" w:styleId="TableNormal">
    <w:name w:val="Normal Table"/>
    <w:uiPriority w:val="99"/>
    <w:semiHidden/>
    <w:unhideWhenUsed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uiPriority w:val="99"/>
    <w:semiHidden/>
    <w:unhideWhenUsed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uiPriority w:val="99"/>
    <w:semiHidden/>
    <w:unhideWhenUsed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&#65279;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customXml" Target="../customXml/item1.xml" /><Relationship Id="rId5" Type="http://schemas.openxmlformats.org/officeDocument/2006/relationships/footer" Target="footer1.xml" /><Relationship Id="rId6" Type="http://schemas.openxmlformats.org/officeDocument/2006/relationships/theme" Target="theme/theme1.xml" /><Relationship Id="rId7" Type="http://schemas.openxmlformats.org/officeDocument/2006/relationships/styles" Target="styles.xml" /><Relationship Id="rId8" Type="http://schemas.microsoft.com/office/2011/relationships/people" Target="people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&#65279;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99</Words>
  <Characters>570</Characters>
  <Application>Microsoft Office Word</Application>
  <DocSecurity>0</DocSecurity>
  <Lines>4</Lines>
  <Paragraphs>1</Paragraphs>
  <ScaleCrop>false</ScaleCrop>
  <Company/>
  <LinksUpToDate>false</LinksUpToDate>
  <CharactersWithSpaces>668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于龙</dc:creator>
  <cp:lastModifiedBy>王勇博:核稿</cp:lastModifiedBy>
  <cp:revision>3</cp:revision>
  <cp:lastPrinted>2025-10-01T17:41:00Z</cp:lastPrinted>
  <dcterms:created xsi:type="dcterms:W3CDTF">2024-08-11T23:41:00Z</dcterms:created>
  <dcterms:modified xsi:type="dcterms:W3CDTF">2025-11-14T11:40:13Z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HM_INFO_ID" linkTarget="-1">
    <vt:lpwstr>251114114841ZoSgyNFmKTKixufE6Ys</vt:lpwstr>
  </property>
  <property fmtid="{D5CDD505-2E9C-101B-9397-08002B2CF9AE}" pid="3" name="ICV">
    <vt:lpwstr>9C3012BE0E35C449ED34DB68E5B48098</vt:lpwstr>
  </property>
  <property fmtid="{D5CDD505-2E9C-101B-9397-08002B2CF9AE}" pid="4" name="KSOProductBuildVer">
    <vt:lpwstr>2052-11.8.2.11764</vt:lpwstr>
  </property>
</Properties>
</file>